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E56ED1">
      <w:pPr>
        <w:adjustRightInd w:val="0"/>
        <w:jc w:val="center"/>
        <w:rPr>
          <w:rFonts w:hint="eastAsia" w:ascii="方正小标宋简体" w:hAnsi="华文中宋" w:eastAsia="方正小标宋简体"/>
          <w:b/>
          <w:sz w:val="40"/>
          <w:szCs w:val="44"/>
        </w:rPr>
      </w:pPr>
      <w:r>
        <w:rPr>
          <w:rFonts w:ascii="方正小标宋简体" w:hAnsi="华文中宋" w:eastAsia="方正小标宋简体"/>
          <w:b/>
          <w:sz w:val="40"/>
          <w:szCs w:val="44"/>
        </w:rPr>
        <w:drawing>
          <wp:inline distT="0" distB="0" distL="0" distR="0">
            <wp:extent cx="1257300" cy="1217930"/>
            <wp:effectExtent l="0" t="0" r="0" b="1270"/>
            <wp:docPr id="1" name="图片 1" descr="D:\美工素材\交大蓝校徽+文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美工素材\交大蓝校徽+文字.png"/>
                    <pic:cNvPicPr>
                      <a:picLocks noChangeAspect="1" noChangeArrowheads="1"/>
                    </pic:cNvPicPr>
                  </pic:nvPicPr>
                  <pic:blipFill>
                    <a:blip r:embed="rId10" cstate="print">
                      <a:extLst>
                        <a:ext uri="{28A0092B-C50C-407E-A947-70E740481C1C}">
                          <a14:useLocalDpi xmlns:a14="http://schemas.microsoft.com/office/drawing/2010/main" val="0"/>
                        </a:ext>
                      </a:extLst>
                    </a:blip>
                    <a:srcRect r="68205"/>
                    <a:stretch>
                      <a:fillRect/>
                    </a:stretch>
                  </pic:blipFill>
                  <pic:spPr>
                    <a:xfrm>
                      <a:off x="0" y="0"/>
                      <a:ext cx="1258698" cy="1219602"/>
                    </a:xfrm>
                    <a:prstGeom prst="rect">
                      <a:avLst/>
                    </a:prstGeom>
                    <a:noFill/>
                    <a:ln>
                      <a:noFill/>
                    </a:ln>
                  </pic:spPr>
                </pic:pic>
              </a:graphicData>
            </a:graphic>
          </wp:inline>
        </w:drawing>
      </w:r>
    </w:p>
    <w:p w14:paraId="3DD908E4">
      <w:pPr>
        <w:adjustRightInd w:val="0"/>
        <w:jc w:val="center"/>
        <w:rPr>
          <w:rFonts w:hint="eastAsia" w:ascii="方正小标宋简体" w:hAnsi="华文中宋" w:eastAsia="方正小标宋简体"/>
          <w:b/>
          <w:sz w:val="40"/>
          <w:szCs w:val="44"/>
        </w:rPr>
      </w:pPr>
      <w:r>
        <w:rPr>
          <w:rFonts w:ascii="方正小标宋简体" w:hAnsi="华文中宋" w:eastAsia="方正小标宋简体"/>
          <w:b/>
          <w:sz w:val="40"/>
          <w:szCs w:val="44"/>
        </w:rPr>
        <w:drawing>
          <wp:inline distT="0" distB="0" distL="0" distR="0">
            <wp:extent cx="3133725" cy="716915"/>
            <wp:effectExtent l="0" t="0" r="0" b="6350"/>
            <wp:docPr id="2" name="图片 2" descr="D:\美工素材\交大蓝校徽+文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美工素材\交大蓝校徽+文字.png"/>
                    <pic:cNvPicPr>
                      <a:picLocks noChangeAspect="1" noChangeArrowheads="1"/>
                    </pic:cNvPicPr>
                  </pic:nvPicPr>
                  <pic:blipFill>
                    <a:blip r:embed="rId11" cstate="print">
                      <a:extLst>
                        <a:ext uri="{28A0092B-C50C-407E-A947-70E740481C1C}">
                          <a14:useLocalDpi xmlns:a14="http://schemas.microsoft.com/office/drawing/2010/main" val="0"/>
                        </a:ext>
                      </a:extLst>
                    </a:blip>
                    <a:srcRect l="32157" t="13495" b="36083"/>
                    <a:stretch>
                      <a:fillRect/>
                    </a:stretch>
                  </pic:blipFill>
                  <pic:spPr>
                    <a:xfrm>
                      <a:off x="0" y="0"/>
                      <a:ext cx="3150265" cy="721302"/>
                    </a:xfrm>
                    <a:prstGeom prst="rect">
                      <a:avLst/>
                    </a:prstGeom>
                    <a:noFill/>
                    <a:ln>
                      <a:noFill/>
                    </a:ln>
                  </pic:spPr>
                </pic:pic>
              </a:graphicData>
            </a:graphic>
          </wp:inline>
        </w:drawing>
      </w:r>
    </w:p>
    <w:p w14:paraId="4A36D8D0">
      <w:pPr>
        <w:adjustRightInd w:val="0"/>
        <w:jc w:val="center"/>
        <w:rPr>
          <w:rFonts w:hint="eastAsia" w:ascii="方正小标宋简体" w:hAnsi="华文中宋" w:eastAsia="方正小标宋简体"/>
          <w:b/>
          <w:sz w:val="40"/>
          <w:szCs w:val="44"/>
        </w:rPr>
      </w:pPr>
    </w:p>
    <w:p w14:paraId="35287011">
      <w:pPr>
        <w:shd w:val="clear" w:color="auto" w:fill="FFFFFF"/>
        <w:adjustRightInd w:val="0"/>
        <w:jc w:val="center"/>
        <w:outlineLvl w:val="0"/>
        <w:rPr>
          <w:rFonts w:hint="eastAsia" w:ascii="方正小标宋简体" w:hAnsi="华文中宋" w:eastAsia="方正小标宋简体"/>
          <w:b/>
          <w:sz w:val="40"/>
          <w:szCs w:val="44"/>
        </w:rPr>
      </w:pPr>
      <w:bookmarkStart w:id="0" w:name="_Toc21871"/>
      <w:bookmarkStart w:id="1" w:name="_Toc611"/>
      <w:bookmarkStart w:id="2" w:name="_Toc3415"/>
      <w:r>
        <w:rPr>
          <w:rFonts w:hint="eastAsia" w:ascii="方正小标宋简体" w:hAnsi="华文中宋" w:eastAsia="方正小标宋简体"/>
          <w:b/>
          <w:sz w:val="48"/>
          <w:szCs w:val="48"/>
          <w:lang w:val="en-US" w:eastAsia="zh-CN"/>
        </w:rPr>
        <w:t>4</w:t>
      </w:r>
      <w:r>
        <w:rPr>
          <w:rFonts w:hint="eastAsia" w:ascii="方正小标宋简体" w:hAnsi="华文中宋" w:eastAsia="方正小标宋简体"/>
          <w:b/>
          <w:sz w:val="48"/>
          <w:szCs w:val="48"/>
        </w:rPr>
        <w:t>月主题党日</w:t>
      </w:r>
      <w:bookmarkEnd w:id="0"/>
      <w:bookmarkEnd w:id="1"/>
      <w:bookmarkEnd w:id="2"/>
    </w:p>
    <w:p w14:paraId="6B60011C">
      <w:pPr>
        <w:adjustRightInd w:val="0"/>
        <w:jc w:val="center"/>
        <w:rPr>
          <w:rFonts w:hint="eastAsia" w:ascii="方正小标宋简体" w:hAnsi="华文中宋" w:eastAsia="方正小标宋简体"/>
          <w:b/>
          <w:sz w:val="40"/>
          <w:szCs w:val="44"/>
        </w:rPr>
      </w:pPr>
    </w:p>
    <w:p w14:paraId="5D176D35">
      <w:pPr>
        <w:adjustRightInd w:val="0"/>
        <w:jc w:val="center"/>
        <w:rPr>
          <w:rFonts w:hint="eastAsia" w:ascii="方正小标宋简体" w:hAnsi="华文中宋" w:eastAsia="方正小标宋简体"/>
          <w:b/>
          <w:sz w:val="80"/>
          <w:szCs w:val="80"/>
        </w:rPr>
      </w:pPr>
      <w:r>
        <w:rPr>
          <w:rFonts w:hint="eastAsia" w:ascii="方正小标宋简体" w:hAnsi="华文中宋" w:eastAsia="方正小标宋简体"/>
          <w:b/>
          <w:sz w:val="80"/>
          <w:szCs w:val="80"/>
        </w:rPr>
        <w:t>学</w:t>
      </w:r>
    </w:p>
    <w:p w14:paraId="66C56298">
      <w:pPr>
        <w:adjustRightInd w:val="0"/>
        <w:jc w:val="center"/>
        <w:rPr>
          <w:rFonts w:hint="eastAsia" w:ascii="方正小标宋简体" w:hAnsi="华文中宋" w:eastAsia="方正小标宋简体"/>
          <w:b/>
          <w:sz w:val="80"/>
          <w:szCs w:val="80"/>
        </w:rPr>
      </w:pPr>
      <w:r>
        <w:rPr>
          <w:rFonts w:hint="eastAsia" w:ascii="方正小标宋简体" w:hAnsi="华文中宋" w:eastAsia="方正小标宋简体"/>
          <w:b/>
          <w:sz w:val="80"/>
          <w:szCs w:val="80"/>
        </w:rPr>
        <w:t>习</w:t>
      </w:r>
    </w:p>
    <w:p w14:paraId="3D6440FA">
      <w:pPr>
        <w:adjustRightInd w:val="0"/>
        <w:jc w:val="center"/>
        <w:rPr>
          <w:rFonts w:hint="eastAsia" w:ascii="方正小标宋简体" w:hAnsi="华文中宋" w:eastAsia="方正小标宋简体"/>
          <w:b/>
          <w:sz w:val="80"/>
          <w:szCs w:val="80"/>
        </w:rPr>
      </w:pPr>
      <w:r>
        <w:rPr>
          <w:rFonts w:hint="eastAsia" w:ascii="方正小标宋简体" w:hAnsi="华文中宋" w:eastAsia="方正小标宋简体"/>
          <w:b/>
          <w:sz w:val="80"/>
          <w:szCs w:val="80"/>
        </w:rPr>
        <w:t>材</w:t>
      </w:r>
    </w:p>
    <w:p w14:paraId="4A1D95E7">
      <w:pPr>
        <w:adjustRightInd w:val="0"/>
        <w:jc w:val="center"/>
        <w:rPr>
          <w:rFonts w:hint="eastAsia" w:ascii="方正小标宋简体" w:hAnsi="华文中宋" w:eastAsia="方正小标宋简体"/>
          <w:b/>
          <w:sz w:val="80"/>
          <w:szCs w:val="80"/>
        </w:rPr>
      </w:pPr>
      <w:r>
        <w:rPr>
          <w:rFonts w:hint="eastAsia" w:ascii="方正小标宋简体" w:hAnsi="华文中宋" w:eastAsia="方正小标宋简体"/>
          <w:b/>
          <w:sz w:val="80"/>
          <w:szCs w:val="80"/>
        </w:rPr>
        <w:t>料</w:t>
      </w:r>
    </w:p>
    <w:p w14:paraId="6C0CAC03">
      <w:pPr>
        <w:adjustRightInd w:val="0"/>
        <w:jc w:val="center"/>
        <w:rPr>
          <w:rFonts w:hint="eastAsia" w:ascii="黑体" w:hAnsi="黑体" w:eastAsia="黑体"/>
          <w:sz w:val="40"/>
          <w:szCs w:val="44"/>
        </w:rPr>
      </w:pPr>
    </w:p>
    <w:p w14:paraId="3D2FDAEA">
      <w:pPr>
        <w:keepNext w:val="0"/>
        <w:keepLines w:val="0"/>
        <w:pageBreakBefore w:val="0"/>
        <w:widowControl w:val="0"/>
        <w:kinsoku/>
        <w:wordWrap/>
        <w:overflowPunct/>
        <w:topLinePunct w:val="0"/>
        <w:autoSpaceDE/>
        <w:autoSpaceDN/>
        <w:bidi w:val="0"/>
        <w:adjustRightInd w:val="0"/>
        <w:snapToGrid w:val="0"/>
        <w:spacing w:line="640" w:lineRule="exact"/>
        <w:jc w:val="center"/>
        <w:textAlignment w:val="auto"/>
        <w:rPr>
          <w:rFonts w:hint="eastAsia" w:ascii="黑体" w:hAnsi="黑体" w:eastAsia="黑体"/>
          <w:sz w:val="40"/>
          <w:szCs w:val="44"/>
        </w:rPr>
      </w:pPr>
      <w:r>
        <w:rPr>
          <w:rFonts w:hint="eastAsia" w:ascii="黑体" w:hAnsi="黑体" w:eastAsia="黑体"/>
          <w:sz w:val="40"/>
          <w:szCs w:val="44"/>
        </w:rPr>
        <w:t>党委组织部编</w:t>
      </w:r>
    </w:p>
    <w:p w14:paraId="12E263CC">
      <w:pPr>
        <w:keepNext w:val="0"/>
        <w:keepLines w:val="0"/>
        <w:pageBreakBefore w:val="0"/>
        <w:widowControl w:val="0"/>
        <w:kinsoku/>
        <w:wordWrap/>
        <w:overflowPunct/>
        <w:topLinePunct w:val="0"/>
        <w:autoSpaceDE/>
        <w:autoSpaceDN/>
        <w:bidi w:val="0"/>
        <w:adjustRightInd w:val="0"/>
        <w:snapToGrid w:val="0"/>
        <w:spacing w:line="640" w:lineRule="exact"/>
        <w:jc w:val="center"/>
        <w:textAlignment w:val="auto"/>
        <w:rPr>
          <w:rFonts w:hint="eastAsia" w:ascii="方正小标宋简体" w:hAnsi="微软雅黑" w:eastAsia="方正小标宋简体" w:cs="宋体"/>
          <w:b/>
          <w:bCs/>
          <w:kern w:val="36"/>
          <w:sz w:val="44"/>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425" w:num="1"/>
          <w:docGrid w:type="lines" w:linePitch="312" w:charSpace="0"/>
        </w:sectPr>
      </w:pPr>
      <w:r>
        <w:rPr>
          <w:rFonts w:hint="eastAsia" w:ascii="黑体" w:hAnsi="黑体" w:eastAsia="黑体"/>
          <w:sz w:val="40"/>
          <w:szCs w:val="44"/>
        </w:rPr>
        <w:t>2</w:t>
      </w:r>
      <w:r>
        <w:rPr>
          <w:rFonts w:ascii="黑体" w:hAnsi="黑体" w:eastAsia="黑体"/>
          <w:sz w:val="40"/>
          <w:szCs w:val="44"/>
        </w:rPr>
        <w:t>02</w:t>
      </w:r>
      <w:r>
        <w:rPr>
          <w:rFonts w:hint="eastAsia" w:ascii="黑体" w:hAnsi="黑体" w:eastAsia="黑体"/>
          <w:sz w:val="40"/>
          <w:szCs w:val="44"/>
        </w:rPr>
        <w:t>5年</w:t>
      </w:r>
    </w:p>
    <w:sdt>
      <w:sdtPr>
        <w:rPr>
          <w:rFonts w:hint="eastAsia" w:ascii="方正小标宋简体" w:hAnsi="方正小标宋简体" w:eastAsia="方正小标宋简体" w:cs="方正小标宋简体"/>
          <w:b/>
          <w:bCs/>
          <w:kern w:val="2"/>
          <w:sz w:val="44"/>
          <w:szCs w:val="44"/>
          <w:lang w:val="en-US" w:eastAsia="zh-CN" w:bidi="ar-SA"/>
        </w:rPr>
        <w:id w:val="147482704"/>
        <w15:color w:val="DBDBDB"/>
        <w:docPartObj>
          <w:docPartGallery w:val="Table of Contents"/>
          <w:docPartUnique/>
        </w:docPartObj>
      </w:sdtPr>
      <w:sdtContent>
        <w:p w14:paraId="7A2942B8">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目录</w:t>
          </w:r>
        </w:p>
        <w:p w14:paraId="7913388D">
          <w:pPr>
            <w:pStyle w:val="14"/>
            <w:tabs>
              <w:tab w:val="right" w:leader="dot" w:pos="8306"/>
            </w:tabs>
            <w:ind w:firstLine="640" w:firstLineChars="200"/>
            <w:rPr>
              <w:rFonts w:hint="eastAsia" w:ascii="仿宋_GB2312" w:hAnsi="仿宋_GB2312" w:eastAsia="仿宋_GB2312" w:cs="仿宋_GB2312"/>
              <w:sz w:val="32"/>
              <w:szCs w:val="32"/>
            </w:rPr>
          </w:pPr>
        </w:p>
        <w:p w14:paraId="6BF7F997">
          <w:pPr>
            <w:pStyle w:val="14"/>
            <w:tabs>
              <w:tab w:val="right" w:leader="dot" w:pos="8306"/>
            </w:tabs>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 \o "1-1" \h \u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_Toc19462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i w:val="0"/>
              <w:iCs w:val="0"/>
              <w:caps w:val="0"/>
              <w:spacing w:val="0"/>
              <w:sz w:val="32"/>
              <w:szCs w:val="32"/>
            </w:rPr>
            <w:t>擦亮新时代党的建设“金色名片”——以习近平同志为核心的党中央贯彻执行中央八项规定、推进作风建设纪实</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_Toc19462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14014885">
          <w:pPr>
            <w:pStyle w:val="14"/>
            <w:tabs>
              <w:tab w:val="right" w:leader="dot" w:pos="8306"/>
            </w:tabs>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_Toc2355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i w:val="0"/>
              <w:iCs w:val="0"/>
              <w:caps w:val="0"/>
              <w:spacing w:val="0"/>
              <w:sz w:val="32"/>
              <w:szCs w:val="32"/>
            </w:rPr>
            <w:t>清风正气满乾坤——习近平总书记引领全党锲而不舍贯彻落实中央八项规定精神</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_Toc2355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56E85E19">
          <w:pPr>
            <w:pStyle w:val="14"/>
            <w:tabs>
              <w:tab w:val="right" w:leader="dot" w:pos="8306"/>
            </w:tabs>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_Toc9905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i w:val="0"/>
              <w:iCs w:val="0"/>
              <w:caps w:val="0"/>
              <w:spacing w:val="0"/>
              <w:sz w:val="32"/>
              <w:szCs w:val="32"/>
            </w:rPr>
            <w:t>“党在新时代的徙木立信之举”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_Toc9905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5A0D300E">
          <w:pPr>
            <w:pStyle w:val="14"/>
            <w:tabs>
              <w:tab w:val="right" w:leader="dot" w:pos="8306"/>
            </w:tabs>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_Toc19732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政府工作报告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_Toc19732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DB55E61">
          <w:pPr>
            <w:pStyle w:val="14"/>
            <w:tabs>
              <w:tab w:val="right" w:leader="dot" w:pos="8306"/>
            </w:tabs>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_Toc9095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中央党的建设工作领导小组召开会议研究部署深入贯彻中央八项规定精神学习教育工作</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_Toc9095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5CB5479F">
          <w:pPr>
            <w:pStyle w:val="14"/>
            <w:tabs>
              <w:tab w:val="right" w:leader="dot" w:pos="8306"/>
            </w:tabs>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_Toc12488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习近平在看望参加政协会议的民盟民进教育界委员时强调强化教育对科技和人才支撑作用形成人才辈出人尽其才才尽其用生动局面</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_Toc12488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5CE6CB6C">
          <w:r>
            <w:rPr>
              <w:rFonts w:hint="eastAsia" w:ascii="仿宋_GB2312" w:hAnsi="仿宋_GB2312" w:eastAsia="仿宋_GB2312" w:cs="仿宋_GB2312"/>
              <w:sz w:val="32"/>
              <w:szCs w:val="32"/>
            </w:rPr>
            <w:fldChar w:fldCharType="end"/>
          </w:r>
        </w:p>
      </w:sdtContent>
    </w:sdt>
    <w:p w14:paraId="4A50CE94"/>
    <w:p w14:paraId="77CC14B2">
      <w:pPr>
        <w:rPr>
          <w:rFonts w:hint="eastAsia" w:ascii="方正小标宋简体" w:hAnsi="方正小标宋简体" w:eastAsia="方正小标宋简体" w:cs="方正小标宋简体"/>
          <w:i w:val="0"/>
          <w:iCs w:val="0"/>
          <w:caps w:val="0"/>
          <w:color w:val="auto"/>
          <w:spacing w:val="0"/>
          <w:sz w:val="44"/>
          <w:szCs w:val="44"/>
        </w:rPr>
      </w:pPr>
      <w:bookmarkStart w:id="3" w:name="_Toc347"/>
      <w:r>
        <w:rPr>
          <w:rFonts w:hint="eastAsia" w:ascii="方正小标宋简体" w:hAnsi="方正小标宋简体" w:eastAsia="方正小标宋简体" w:cs="方正小标宋简体"/>
          <w:i w:val="0"/>
          <w:iCs w:val="0"/>
          <w:caps w:val="0"/>
          <w:color w:val="auto"/>
          <w:spacing w:val="0"/>
          <w:sz w:val="44"/>
          <w:szCs w:val="44"/>
        </w:rPr>
        <w:br w:type="page"/>
      </w:r>
    </w:p>
    <w:p w14:paraId="3D31A1A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883" w:firstLineChars="200"/>
        <w:jc w:val="center"/>
        <w:textAlignment w:val="auto"/>
        <w:outlineLvl w:val="0"/>
        <w:rPr>
          <w:rFonts w:hint="eastAsia" w:ascii="方正小标宋简体" w:hAnsi="方正小标宋简体" w:eastAsia="方正小标宋简体" w:cs="方正小标宋简体"/>
          <w:i w:val="0"/>
          <w:iCs w:val="0"/>
          <w:caps w:val="0"/>
          <w:color w:val="auto"/>
          <w:spacing w:val="0"/>
          <w:sz w:val="44"/>
          <w:szCs w:val="44"/>
        </w:rPr>
      </w:pPr>
      <w:bookmarkStart w:id="4" w:name="_Toc19462"/>
      <w:r>
        <w:rPr>
          <w:rFonts w:hint="eastAsia" w:ascii="方正小标宋简体" w:hAnsi="方正小标宋简体" w:eastAsia="方正小标宋简体" w:cs="方正小标宋简体"/>
          <w:i w:val="0"/>
          <w:iCs w:val="0"/>
          <w:caps w:val="0"/>
          <w:color w:val="auto"/>
          <w:spacing w:val="0"/>
          <w:sz w:val="44"/>
          <w:szCs w:val="44"/>
        </w:rPr>
        <w:t>擦亮新时代党的建设“金色名片”</w:t>
      </w:r>
      <w:bookmarkEnd w:id="3"/>
      <w:bookmarkStart w:id="5" w:name="_Toc20441"/>
    </w:p>
    <w:p w14:paraId="7A273C7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883" w:firstLineChars="200"/>
        <w:jc w:val="center"/>
        <w:textAlignment w:val="auto"/>
        <w:outlineLvl w:val="0"/>
        <w:rPr>
          <w:rFonts w:hint="eastAsia" w:ascii="方正小标宋简体" w:hAnsi="方正小标宋简体" w:eastAsia="方正小标宋简体" w:cs="方正小标宋简体"/>
          <w:i w:val="0"/>
          <w:iCs w:val="0"/>
          <w:caps w:val="0"/>
          <w:color w:val="auto"/>
          <w:spacing w:val="0"/>
          <w:sz w:val="44"/>
          <w:szCs w:val="44"/>
        </w:rPr>
      </w:pPr>
      <w:r>
        <w:rPr>
          <w:rFonts w:hint="eastAsia" w:ascii="方正小标宋简体" w:hAnsi="方正小标宋简体" w:eastAsia="方正小标宋简体" w:cs="方正小标宋简体"/>
          <w:i w:val="0"/>
          <w:iCs w:val="0"/>
          <w:caps w:val="0"/>
          <w:color w:val="auto"/>
          <w:spacing w:val="0"/>
          <w:sz w:val="44"/>
          <w:szCs w:val="44"/>
        </w:rPr>
        <w:t>——以习近平同志为核心的党中央</w:t>
      </w:r>
    </w:p>
    <w:p w14:paraId="61CD831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both"/>
        <w:textAlignment w:val="auto"/>
        <w:outlineLvl w:val="0"/>
        <w:rPr>
          <w:rFonts w:hint="eastAsia" w:ascii="方正小标宋简体" w:hAnsi="方正小标宋简体" w:eastAsia="方正小标宋简体" w:cs="方正小标宋简体"/>
          <w:i w:val="0"/>
          <w:iCs w:val="0"/>
          <w:caps w:val="0"/>
          <w:color w:val="auto"/>
          <w:spacing w:val="0"/>
          <w:sz w:val="44"/>
          <w:szCs w:val="44"/>
        </w:rPr>
      </w:pPr>
      <w:r>
        <w:rPr>
          <w:rFonts w:hint="eastAsia" w:ascii="方正小标宋简体" w:hAnsi="方正小标宋简体" w:eastAsia="方正小标宋简体" w:cs="方正小标宋简体"/>
          <w:i w:val="0"/>
          <w:iCs w:val="0"/>
          <w:caps w:val="0"/>
          <w:color w:val="auto"/>
          <w:spacing w:val="0"/>
          <w:sz w:val="44"/>
          <w:szCs w:val="44"/>
        </w:rPr>
        <w:t>贯彻执行中央八项规定、推进作风建设纪实</w:t>
      </w:r>
      <w:bookmarkEnd w:id="4"/>
      <w:bookmarkEnd w:id="5"/>
    </w:p>
    <w:p w14:paraId="2486F03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shd w:val="clear" w:fill="FFFFFF"/>
        </w:rPr>
      </w:pPr>
      <w:r>
        <w:rPr>
          <w:rFonts w:hint="eastAsia" w:ascii="仿宋_GB2312" w:hAnsi="仿宋_GB2312" w:eastAsia="仿宋_GB2312" w:cs="仿宋_GB2312"/>
          <w:i w:val="0"/>
          <w:iCs w:val="0"/>
          <w:caps w:val="0"/>
          <w:color w:val="auto"/>
          <w:spacing w:val="0"/>
          <w:sz w:val="32"/>
          <w:szCs w:val="32"/>
          <w:shd w:val="clear" w:fill="FFFFFF"/>
        </w:rPr>
        <w:t>　</w:t>
      </w:r>
    </w:p>
    <w:p w14:paraId="39C4D6D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中央党的建设工作领导小组近日召开会议指出，党中央决定，2025年自全国两会后至7月在全党开展深入贯彻中央八项规定精神学习教育。</w:t>
      </w:r>
    </w:p>
    <w:p w14:paraId="7358BC7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党的十八大以来，以习近平同志为核心的党中央以制定出台中央八项规定开局破题，坚持自上而下、以上率下，刹住了一些长期没有刹住的歪风，纠治了一些多年未除的顽瘴痼疾，解决了新形势下作风建设抓什么、怎么抓等重大问题。</w:t>
      </w:r>
    </w:p>
    <w:p w14:paraId="36FEA04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八项规定一子落地，作风建设满盘皆活，党风政风焕然一新，社风民风持续向好，我们党以作风建设新气象赢得了人民群众衷心拥护。</w:t>
      </w:r>
    </w:p>
    <w:p w14:paraId="2ACD2AB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八项规定，涤荡风气、振奋精神、改变中国。</w:t>
      </w:r>
    </w:p>
    <w:p w14:paraId="4601F5F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3"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b/>
          <w:bCs/>
          <w:i w:val="0"/>
          <w:iCs w:val="0"/>
          <w:caps w:val="0"/>
          <w:color w:val="auto"/>
          <w:spacing w:val="0"/>
          <w:sz w:val="32"/>
          <w:szCs w:val="32"/>
          <w:shd w:val="clear" w:fill="FFFFFF"/>
        </w:rPr>
        <w:t>一以贯之——“中央八项规定不是五年、十年的规定，而是长期有效的铁规矩、硬杠杠”</w:t>
      </w:r>
    </w:p>
    <w:p w14:paraId="744426F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2024年岁末，北京中南海，一年一度的党内最高层级民主生活会在此召开。</w:t>
      </w:r>
    </w:p>
    <w:p w14:paraId="211512A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会议的一项重要议程，就是听取关于2024年中央政治局贯彻执行中央八项规定情况的报告。</w:t>
      </w:r>
    </w:p>
    <w:p w14:paraId="518D858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领导干部要把锤炼党性、提高思想觉悟作为终身课题”“坚决同各种不正之风和腐败现象作斗争”……结合不久前结束的党纪学习教育，习近平总书记在会上对中央政治局同志带头弘扬党的优良传统和作风提出明确要求。</w:t>
      </w:r>
    </w:p>
    <w:p w14:paraId="414AE9D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中央政治局每年召开民主生活会，听取贯彻执行中央八项规定情况汇报，开展批评和自我批评，如今已成为惯例。</w:t>
      </w:r>
    </w:p>
    <w:p w14:paraId="1221139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2012年12月4日，中央政治局审议通过关于改进工作作风、密切联系群众的八项规定。短短600余字，从调查研究、会议活动等8个方面为加强作风建设立下规矩，开启了新时代中国共产党人再塑党的作风的“第一行动”。</w:t>
      </w:r>
    </w:p>
    <w:p w14:paraId="17150DC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习近平总书记曾这样谈制定出台中央八项规定的初衷：“党的十八大之后，党中央讨论加强党的建设如何抓时，就想到要解决‘老虎吃天不知从哪儿下口’的问题。后来决定就抓八项规定，下口就要真正把那块吃进去、消化掉”。</w:t>
      </w:r>
    </w:p>
    <w:p w14:paraId="14B9DCD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当有的人还认为八项规定不过是“一阵风”的时候，2013年3月19日下午，一条新闻的发布，引起社会广泛关注——“中央纪委通报6起违反中央八项规定精神的典型问题”。这是中央纪委首次向全国公开通报违反中央八项规定精神典型问题。</w:t>
      </w:r>
    </w:p>
    <w:p w14:paraId="0E0A9AA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这年底，中央纪委再次通报10起违反中央八项规定精神典型问题，和上次只通报单位和职务不同，此次通报点名道姓、直指病灶，产生了极强的震慑效应。</w:t>
      </w:r>
    </w:p>
    <w:p w14:paraId="1F20636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行胜于言。</w:t>
      </w:r>
    </w:p>
    <w:p w14:paraId="302EA47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八项规定出台十二年多来，从抓月饼、抓贺卡、抓烟花爆竹，到抓节假日、抓“八小时外”、抓日常……一个个具体问题的突破，带动面上问题的解决，折射出以习近平同志为核心的党中央抓作风问题的清晰思路、坚定信念。</w:t>
      </w:r>
    </w:p>
    <w:p w14:paraId="7C41761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一以贯之、一抓到底。党的十八大以来，以八项规定整治痼疾、扫除积弊，作风建设被形象地称为党的建设的“金色名片”。</w:t>
      </w:r>
    </w:p>
    <w:p w14:paraId="47E9BA5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新加坡《联合早报》报道称，当时很少人预见到，公款吃喝等中国官场的“老大难”问题，竟然出现如此明显的改观。</w:t>
      </w:r>
    </w:p>
    <w:p w14:paraId="5E54B9A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如何把这张金色名片越擦越亮？习近平总书记一直在进行深邃的思考。</w:t>
      </w:r>
    </w:p>
    <w:p w14:paraId="0E5B773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从党的群众路线教育实践活动、“三严三实”专题教育、“两学一做”学习教育、“不忘初心、牢记使命”主题教育，到党史学习教育、学习贯彻习近平新时代中国特色社会主义思想主题教育、党纪学习教育……接续开展的党内集中教育，始终将作风建设作为重要内容。</w:t>
      </w:r>
    </w:p>
    <w:p w14:paraId="247E5D1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党的十九大将作风建设纳入新时代党的建设总要求；十九届中央政治局、二十届中央政治局第一次会议均研究八项规定实施细则，进一步深化细化；“中央八项规定”写入党的第三个历史决议，作为新时代全面从严治党的成就和经验，镜鉴历史、指引未来……</w:t>
      </w:r>
    </w:p>
    <w:p w14:paraId="21CF940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制定实施中央八项规定，是我们党在新时代的徙木立信之举，必须常抓不懈、久久为功”，习近平总书记话语掷地有声，“十年不够就二十年，二十年不够就三十年，直至真正化风成俗，以优良党风引领社风民风。”</w:t>
      </w:r>
    </w:p>
    <w:p w14:paraId="64B5A1B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踏上新征程，迎接新挑战，展现新风貌。</w:t>
      </w:r>
    </w:p>
    <w:p w14:paraId="6EC03E0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2025年1月6日，二十届中央纪委四次全会在京开幕。</w:t>
      </w:r>
    </w:p>
    <w:p w14:paraId="0DE4BAC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“当前反腐败斗争形势仍然严峻复杂。腐败存量尚未清除，增量还在持续发生，铲除腐败滋生土壤和条件任务仍然艰巨繁重。”</w:t>
      </w:r>
    </w:p>
    <w:p w14:paraId="54E9C05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会上，习近平总书记深刻分析当前反腐败斗争形势，对“深入推进风腐同查同治”提出明确要求，指出“始终坚持零容忍，把中央八项规定作为铁规矩、硬杠杠，严肃查处顶风违纪、隐形变异的‘四风’问题”。</w:t>
      </w:r>
    </w:p>
    <w:p w14:paraId="179506B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不正之风和腐败问题相互交织，是现阶段党风廉政建设和反腐败斗争必须着力解决的突出问题。这一重要要求，充分体现我们党对反腐败斗争的规律性认识达到新高度，有着极强的现实针对性。</w:t>
      </w:r>
    </w:p>
    <w:p w14:paraId="76941C5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2025年是“十四五”规划收官之年，也是进一步全面深化改革的重要一年，“十五五”规划将谋篇布局。</w:t>
      </w:r>
    </w:p>
    <w:p w14:paraId="3470513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在这一关键时间节点，开展深入贯彻中央八项规定精神学习教育，是巩固深化主题教育和党纪学习教育成果、纵深推进全面从严治党的重要举措，是密切党群干群关系、巩固党的执政基础的必然要求，是推进中国式现代化的有力保障。</w:t>
      </w:r>
    </w:p>
    <w:p w14:paraId="53EAB1A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3"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b/>
          <w:bCs/>
          <w:i w:val="0"/>
          <w:iCs w:val="0"/>
          <w:caps w:val="0"/>
          <w:color w:val="auto"/>
          <w:spacing w:val="0"/>
          <w:sz w:val="32"/>
          <w:szCs w:val="32"/>
          <w:shd w:val="clear" w:fill="FFFFFF"/>
        </w:rPr>
        <w:t>以身作则——“各级领导干部要以身作则、率先垂范，说到的就要做到，承诺的就要兑现，中央政治局同志从我本人做起”</w:t>
      </w:r>
    </w:p>
    <w:p w14:paraId="6310672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调查研究，是我们党的传家宝，是谋事之基、成事之道。中央八项规定的第一条，就是要改进调查研究。</w:t>
      </w:r>
    </w:p>
    <w:p w14:paraId="10214D0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2023年4月，习近平总书记来到改革开放“得风气之先”的广东考察调研。</w:t>
      </w:r>
    </w:p>
    <w:p w14:paraId="3A9F4F1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这是总书记在全面贯彻党的二十大精神开局之年的首次地方考察。不久前启动的学习贯彻习近平新时代中国特色社会主义思想主题教育，把“在全党大兴调查研究”作为重要内容。</w:t>
      </w:r>
    </w:p>
    <w:p w14:paraId="2CB116E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320" w:firstLineChars="1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　在茂名柏桥村的荔枝树下，详细询问荔枝价格、销售渠道、果农收入；在广汽研究院座谈交流，亲自摸情况、直接听反映，寻求真知灼见的“源头活水”……</w:t>
      </w:r>
    </w:p>
    <w:p w14:paraId="05CF1EA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4天时间，从湛江、茂名到广州，自西向东穿越粤西大地，从琼州海峡之畔到珠江之滨，辗转千里，习近平总书记不辞辛劳，一路调研、一路思索。</w:t>
      </w:r>
    </w:p>
    <w:p w14:paraId="2DA0228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深入基层，躬行求知。党的十八大以来，习近平总书记步履不停，国内考察调研上百次，足迹遍布大江南北，身影总在人民之中，察实情、重实效，为全党重视调研、深入调研、善于调研树立了光辉榜样。</w:t>
      </w:r>
    </w:p>
    <w:p w14:paraId="7BCB4D3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以身作则，体现在工作和生活的方方面面。</w:t>
      </w:r>
    </w:p>
    <w:p w14:paraId="4D6E38A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考察中一向轻车简从、住宿上简化安排、出访时严格执行外事规定……习近平总书记带头严格执行中央八项规定及其实施细则，不打折扣、不做变通，以实际行动彰显坚定信念，带动全社会新风正气不断充盈。</w:t>
      </w:r>
    </w:p>
    <w:p w14:paraId="4F6F514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加强干部作风建设，最重要是抓住保持同人民群众的血肉联系这个核心问题。</w:t>
      </w:r>
    </w:p>
    <w:p w14:paraId="5283721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乙巳蛇年前夕，山海关外，冰天雪地。习近平总书记一路北上，赴辽宁看望慰问基层干部群众。</w:t>
      </w:r>
    </w:p>
    <w:p w14:paraId="1F3C2E8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“我心里一直牵挂着，那段时间每天都在了解你们这里的情况。”考察辽宁第一站，总书记就辗转火车、汽车，来到在去年洪灾中受灾严重的葫芦岛。</w:t>
      </w:r>
    </w:p>
    <w:p w14:paraId="0927B78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人们依然记得，这一幕幕动人场景——</w:t>
      </w:r>
    </w:p>
    <w:p w14:paraId="3202396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320" w:firstLineChars="1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　云南鲁甸地震后，一路颠簸来到震中峡谷，走进满是废墟的院子，询问地震伤亡、抗震救灾情况；新冠疫情防控最吃劲的阶段，飞赴武汉指挥抗疫；山西遭遇罕见秋汛后，冒雪来到临汾市，察看灾后恢复重建情况……</w:t>
      </w:r>
    </w:p>
    <w:p w14:paraId="6CB54EE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习近平总书记一次次走进灾区实地考察，关心人民群众急难愁盼、实际需求，为大家解难题、鼓干劲、指方向，用实际行动诠释“我是人民的勤务员”真挚情怀。</w:t>
      </w:r>
    </w:p>
    <w:p w14:paraId="31D6B22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几年前，习近平总书记同时任意大利众议长菲科举行会见。菲科提了一个问题：“您当选中国国家主席的时候，是一种什么样的心情？”</w:t>
      </w:r>
    </w:p>
    <w:p w14:paraId="70FABED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习近平总书记说：“这么大一个国家，责任非常重、工作非常艰巨。我将无我，不负人民。我愿意做到一个‘无我’的状态，为中国的发展奉献自己。”</w:t>
      </w:r>
    </w:p>
    <w:p w14:paraId="6F427D2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以身教者从，以言教者讼。</w:t>
      </w:r>
    </w:p>
    <w:p w14:paraId="165F71C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在改进调查研究方面，有的放矢、直面问题，注重以改革创新精神研究提出解决问题的新思路新举措；在精简会议活动方面，注重从源头控制重大会议活动总量，严控中央会议活动会期、规模、规格；在精简文件简报方面，推动中央法规文件改进文风，落实“短实新”要求，避免超规格发文……</w:t>
      </w:r>
    </w:p>
    <w:p w14:paraId="1D51B04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中央政治局其他同志认真贯彻习近平总书记关于作风建设的重要指示要求，严格落实中央八项规定，切实抓好分管领域、部门和所在地方的贯彻落实。</w:t>
      </w:r>
    </w:p>
    <w:p w14:paraId="144CBD4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在习近平总书记引领下，新时代中国共产党人全面纯洁党的作风，令出必行、驰而不息，不断提高党的创造力、凝聚力、战斗力。</w:t>
      </w:r>
    </w:p>
    <w:p w14:paraId="522B6D0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320" w:firstLineChars="1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　</w:t>
      </w:r>
      <w:r>
        <w:rPr>
          <w:rFonts w:hint="eastAsia" w:ascii="仿宋_GB2312" w:hAnsi="仿宋_GB2312" w:eastAsia="仿宋_GB2312" w:cs="仿宋_GB2312"/>
          <w:b/>
          <w:bCs/>
          <w:i w:val="0"/>
          <w:iCs w:val="0"/>
          <w:caps w:val="0"/>
          <w:color w:val="auto"/>
          <w:spacing w:val="0"/>
          <w:sz w:val="32"/>
          <w:szCs w:val="32"/>
          <w:shd w:val="clear" w:fill="FFFFFF"/>
        </w:rPr>
        <w:t>久久为功——“保持力度、保持韧劲，善始善终、善作善成，不断取得作风建设新成效”</w:t>
      </w:r>
    </w:p>
    <w:p w14:paraId="560BB63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“泰山半腰有一段平路叫‘快活三里’，一些人爬累了，喜欢在此歇脚。然而，挑山工一般不在此久留，因为休息时间长了，腿就会‘发懒’，再上‘十八盘’就更困难了。”</w:t>
      </w:r>
    </w:p>
    <w:p w14:paraId="28F796F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在学习贯彻党的十九大精神研讨班开班式上，面对党内高级干部，习近平总书记用一个生动的故事，诠释“作风建设永远在路上”的质朴道理。</w:t>
      </w:r>
    </w:p>
    <w:p w14:paraId="52E1A09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管出习惯、抓出成效、化风成俗。</w:t>
      </w:r>
    </w:p>
    <w:p w14:paraId="508E721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进入新时代，在习近平总书记引领下，全党深刻把握作风建设新形势新任务新要求，科学精准整治作风顽疾，不断激发党员、干部干事创业动力，以作风建设新成效为奋进新征程保驾护航。</w:t>
      </w:r>
    </w:p>
    <w:p w14:paraId="5AEDDE2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打破“政治潜规则”，以从严纠“风”巩固清正廉洁的政治生态——</w:t>
      </w:r>
    </w:p>
    <w:p w14:paraId="41E783F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2023年1月9日至10日，二十届中央纪委二次全会举行。</w:t>
      </w:r>
    </w:p>
    <w:p w14:paraId="7B3EF1B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“以钉钉子精神纠治‘四风’，坚决反对特权思想和特权现象，踏石留印、抓铁有痕，刹住了一些长期没有刹住的歪风，纠治了一些多年未除的顽瘴痼疾，以作风建设新气象赢得人民群众信任拥护。”</w:t>
      </w:r>
    </w:p>
    <w:p w14:paraId="377FFDE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会议上，习近平总书记深刻总结新时代党的作风建设取得的重大成就。</w:t>
      </w:r>
    </w:p>
    <w:p w14:paraId="0ED01DC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作风建设在路上，一抓到底不停歇。</w:t>
      </w:r>
    </w:p>
    <w:p w14:paraId="60F3C2D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党的十八大以来，各级党委（党组）坚持严的标准和严的氛围，纠治“四风”取得显著成效：</w:t>
      </w:r>
    </w:p>
    <w:p w14:paraId="150CB90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深入整治违规收送礼品礼金、违规吃喝等问题，深挖细查快递送礼、公款旅游等隐形变异问题，对办公用房超标问题紧盯不放，一系列歪风积弊成了人人喊打的“过街老鼠”；</w:t>
      </w:r>
    </w:p>
    <w:p w14:paraId="16833B0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对搞“半拉子工程”“面子工程”以及不担当不作为乱作为等专项整治，集中纠治做选择搞变通打折扣、表态多调门高、行动少落实差问题，一大批改革部署得以落实到位；</w:t>
      </w:r>
    </w:p>
    <w:p w14:paraId="232F031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针对餐饮浪费和“三公”经费支出等方面存在的问题联动联查、严查酒驾醉驾背后的“四风”问题、推进监督综合信息平台建设，风腐防治的防线不断筑牢。</w:t>
      </w:r>
    </w:p>
    <w:p w14:paraId="77BBC69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如今，广大党员、干部普遍反映，中央八项规定极大改善了党内政治生活和政治生态，让大家感受到了实实在在、真真切切的变化。</w:t>
      </w:r>
    </w:p>
    <w:p w14:paraId="18C78D1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“小切口”打开大变局，以党风政风焕然一新撬动社会风气深刻变化——</w:t>
      </w:r>
    </w:p>
    <w:p w14:paraId="24FF376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320" w:firstLineChars="1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　2025年3月3日，北京京西宾馆迎来了前来参加十四届全国人大三次会议的江苏代表团。</w:t>
      </w:r>
    </w:p>
    <w:p w14:paraId="12ED299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“进入房间，桌上摆放的《改进会风严肃会纪工作守则》格外醒目，上面的要求既明确又具体。”全国人大代表张兆丽表示，参会期间，简朴务实的会风给她留下了深刻印象。</w:t>
      </w:r>
    </w:p>
    <w:p w14:paraId="443ED1D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全国两会，是我国政治生活中的一件大事，也是观察党风政风的重要窗口。</w:t>
      </w:r>
    </w:p>
    <w:p w14:paraId="3620960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不举办代表团迎送仪式，矿泉水摆放处设置“空瓶行动”标识，倡导“光盘行动”，减少用房数量，提高车辆使用效率……全国两会期间，节俭之风处处体现，中央八项规定精神转化为清新会风、严明会纪的生动实践。</w:t>
      </w:r>
    </w:p>
    <w:p w14:paraId="6DA1EE3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好会风反映好作风，“厉行节约、反对浪费”的理念愈发深入人心。</w:t>
      </w:r>
    </w:p>
    <w:p w14:paraId="052B448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小份菜更合适”“剩下的菜打包带走”，餐馆里的对话折射风气之变；月饼、大闸蟹等曾被“天价”异化的食品，重回“亲民”路线；婚事新办、丧事简办被越来越多人接受；不少人感叹“过去比谁车好，现在比谁微信步数多”……</w:t>
      </w:r>
    </w:p>
    <w:p w14:paraId="14FD3D5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八项规定带来的作风之变，正具体而深刻地影响着中国人的生活。</w:t>
      </w:r>
    </w:p>
    <w:p w14:paraId="1647E93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让基层干部卸下“包袱”，为谱写“中国之治”新篇章注入强劲动力——</w:t>
      </w:r>
    </w:p>
    <w:p w14:paraId="67ADC57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2024年深秋，习近平总书记南下湖北。在咸宁市嘉鱼县潘家湾镇四邑村党群服务中心，墙上张贴的《服务群众事项清单》，吸引了总书记的目光。</w:t>
      </w:r>
    </w:p>
    <w:p w14:paraId="4FDDE70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“过去更多的是要求群众去做事，现在更多的是党员干部给群众办事、做服务，这是一个根本的变化。”习近平总书记说，“要持续为基层减负，让基层干部能够用更多时间和精力来服务群众。”</w:t>
      </w:r>
    </w:p>
    <w:p w14:paraId="21957D9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只有卸掉应减之负，方能勇担应担之责。</w:t>
      </w:r>
    </w:p>
    <w:p w14:paraId="52E3002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对此，习近平总书记高度重视，在国内考察中多次走进乡村、社区等，关心为基层减负措施落地实效。</w:t>
      </w:r>
    </w:p>
    <w:p w14:paraId="0133C54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在重庆看社区报表，深刻指出“为基层减负要明确权责，不能什么事都压给基层”；在青海谈党纪学习教育，郑重强调“持续深化整治形式主义为基层减负”；在甘肃问减负成效，鲜明提出“干好有用的事，少做无用功，需要上下各方面共同努力”……</w:t>
      </w:r>
    </w:p>
    <w:p w14:paraId="0BA51D7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以习近平同志为核心的党中央把为基层减负的政治责任扛在肩上，引领全党树立起为基层松绑减负、激励干部为民服务的实干导向。</w:t>
      </w:r>
    </w:p>
    <w:p w14:paraId="6604AE8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从确定“基层减负年”，到印发《整治形式主义为基层减负若干规定》，中央作出一系列决策部署，为基层治理赋能增效。从开展“一网统管”“一表同享”改革，到做实乡镇（街道）的“吹哨”调度权、考核评价权、人事建议权等，各地区各部门落实具体举措，促广大干部担当作为。</w:t>
      </w:r>
    </w:p>
    <w:p w14:paraId="0EBDE41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一组最新数据，正是变化的生动写照：</w:t>
      </w:r>
    </w:p>
    <w:p w14:paraId="4E68053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整治基层“滥挂牌”问题，将村（社区）办公场所外部各类牌子规范为4至6块；</w:t>
      </w:r>
    </w:p>
    <w:p w14:paraId="0869DDA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以省部级党政机关名义举办的节庆、展会、论坛活动数量分别压减46.3%、65.2%、48.3%；</w:t>
      </w:r>
    </w:p>
    <w:p w14:paraId="19741DC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w:t>
      </w:r>
    </w:p>
    <w:p w14:paraId="2707B07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如今，越来越多的基层干部走出机关、走进群众，主动把问题解决在基层、把困难攻克在一线，推动基层治理体系和治理能力现代化建设持续加强。</w:t>
      </w:r>
    </w:p>
    <w:p w14:paraId="30E8420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加强作风建设是一场攻坚战、持久战。</w:t>
      </w:r>
    </w:p>
    <w:p w14:paraId="47A9E2D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当前，“人情社会”“面子文化”积习尚在，一些“官场潜规则”惯性仍存，一些地方整治形式主义“一刀切”“搞变通”引发新问题，滋生“四风”和腐败的社会文化土壤并未根除，改进作风道阻且长仍需久久为功。</w:t>
      </w:r>
    </w:p>
    <w:p w14:paraId="7D5141C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今年全国两会闭幕仅一周，3月17日至20日，习近平总书记来到贵州、云南两地考察调研。</w:t>
      </w:r>
    </w:p>
    <w:p w14:paraId="07F8C9D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在贵州，强调“各级党组织要精心组织实施，推动党员、干部增强定力、养成习惯，以优良作风凝心聚力、干事创业”“要坚持党性党风党纪一起抓、正风肃纪反腐相贯通”；</w:t>
      </w:r>
    </w:p>
    <w:p w14:paraId="1354B41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在云南，要求“各级党组织和广大党员、干部要自觉增强学习教育的责任感紧迫感，联系全面从严治党的形势任务，联系本地本部门本单位这些年抓作风建设的具体实践，进一步吃透中央八项规定及其实施细则精神，把握相关纪律处分条规，为查摆问题、集中整治打牢思想政治基础”……</w:t>
      </w:r>
    </w:p>
    <w:p w14:paraId="64ADCB3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聚焦刚刚启动的深入贯彻中央八项规定精神学习教育，习近平总书记划出清晰重点、提出明确要求，传递出一以贯之贯彻落实中央八项规定精神，把作风建设进行到底的鲜明信号。</w:t>
      </w:r>
    </w:p>
    <w:p w14:paraId="187E959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雄关漫道真如铁，而今迈步从头越。在以习近平同志为核心的党中央坚强领导下，新时代中国共产党人庄严宣示——</w:t>
      </w:r>
    </w:p>
    <w:p w14:paraId="1A4AF82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shd w:val="clear" w:fill="FFFFFF"/>
        </w:rPr>
      </w:pPr>
      <w:r>
        <w:rPr>
          <w:rFonts w:hint="eastAsia" w:ascii="仿宋_GB2312" w:hAnsi="仿宋_GB2312" w:eastAsia="仿宋_GB2312" w:cs="仿宋_GB2312"/>
          <w:i w:val="0"/>
          <w:iCs w:val="0"/>
          <w:caps w:val="0"/>
          <w:color w:val="auto"/>
          <w:spacing w:val="0"/>
          <w:sz w:val="32"/>
          <w:szCs w:val="32"/>
          <w:shd w:val="clear" w:fill="FFFFFF"/>
        </w:rPr>
        <w:t>八项规定已经深刻改变中国，八项规定还将继续改变中国！</w:t>
      </w:r>
    </w:p>
    <w:p w14:paraId="2ACD8F9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shd w:val="clear" w:fill="FFFFFF"/>
          <w:lang w:eastAsia="zh-CN"/>
        </w:rPr>
      </w:pPr>
    </w:p>
    <w:p w14:paraId="63B128E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right"/>
        <w:textAlignment w:val="auto"/>
        <w:rPr>
          <w:rFonts w:hint="eastAsia" w:ascii="仿宋_GB2312" w:hAnsi="仿宋_GB2312" w:eastAsia="仿宋_GB2312" w:cs="仿宋_GB2312"/>
          <w:i w:val="0"/>
          <w:iCs w:val="0"/>
          <w:caps w:val="0"/>
          <w:color w:val="auto"/>
          <w:spacing w:val="0"/>
          <w:sz w:val="32"/>
          <w:szCs w:val="32"/>
          <w:shd w:val="clear" w:fill="FFFFFF"/>
          <w:lang w:eastAsia="zh-CN"/>
        </w:rPr>
      </w:pP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lang w:val="en-US" w:eastAsia="zh-CN"/>
        </w:rPr>
        <w:t>来源：教育部网站</w:t>
      </w:r>
      <w:r>
        <w:rPr>
          <w:rFonts w:hint="eastAsia" w:ascii="仿宋_GB2312" w:hAnsi="仿宋_GB2312" w:eastAsia="仿宋_GB2312" w:cs="仿宋_GB2312"/>
          <w:i w:val="0"/>
          <w:iCs w:val="0"/>
          <w:caps w:val="0"/>
          <w:color w:val="auto"/>
          <w:spacing w:val="0"/>
          <w:sz w:val="32"/>
          <w:szCs w:val="32"/>
          <w:shd w:val="clear" w:fill="FFFFFF"/>
          <w:lang w:eastAsia="zh-CN"/>
        </w:rPr>
        <w:t>）</w:t>
      </w:r>
    </w:p>
    <w:p w14:paraId="451530A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shd w:val="clear" w:fill="FFFFFF"/>
        </w:rPr>
      </w:pPr>
    </w:p>
    <w:p w14:paraId="1D91A0B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br w:type="page"/>
      </w:r>
    </w:p>
    <w:p w14:paraId="42241F4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outlineLvl w:val="0"/>
        <w:rPr>
          <w:rFonts w:hint="eastAsia" w:ascii="方正小标宋简体" w:hAnsi="方正小标宋简体" w:eastAsia="方正小标宋简体" w:cs="方正小标宋简体"/>
          <w:b/>
          <w:bCs/>
          <w:i w:val="0"/>
          <w:iCs w:val="0"/>
          <w:caps w:val="0"/>
          <w:color w:val="auto"/>
          <w:spacing w:val="0"/>
          <w:sz w:val="44"/>
          <w:szCs w:val="44"/>
        </w:rPr>
      </w:pPr>
      <w:bookmarkStart w:id="6" w:name="_Toc28750"/>
      <w:bookmarkStart w:id="7" w:name="_Toc2355"/>
      <w:r>
        <w:rPr>
          <w:rFonts w:hint="eastAsia" w:ascii="方正小标宋简体" w:hAnsi="方正小标宋简体" w:eastAsia="方正小标宋简体" w:cs="方正小标宋简体"/>
          <w:b/>
          <w:bCs/>
          <w:i w:val="0"/>
          <w:iCs w:val="0"/>
          <w:caps w:val="0"/>
          <w:color w:val="auto"/>
          <w:spacing w:val="0"/>
          <w:sz w:val="44"/>
          <w:szCs w:val="44"/>
        </w:rPr>
        <w:t>清风正气满乾坤</w:t>
      </w:r>
      <w:bookmarkEnd w:id="6"/>
      <w:bookmarkStart w:id="8" w:name="_Toc8982"/>
    </w:p>
    <w:p w14:paraId="76DAE71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outlineLvl w:val="0"/>
        <w:rPr>
          <w:rFonts w:hint="eastAsia" w:ascii="方正小标宋简体" w:hAnsi="方正小标宋简体" w:eastAsia="方正小标宋简体" w:cs="方正小标宋简体"/>
          <w:b/>
          <w:bCs/>
          <w:i w:val="0"/>
          <w:iCs w:val="0"/>
          <w:caps w:val="0"/>
          <w:color w:val="auto"/>
          <w:spacing w:val="0"/>
          <w:sz w:val="44"/>
          <w:szCs w:val="44"/>
        </w:rPr>
      </w:pPr>
      <w:r>
        <w:rPr>
          <w:rFonts w:hint="eastAsia" w:ascii="方正小标宋简体" w:hAnsi="方正小标宋简体" w:eastAsia="方正小标宋简体" w:cs="方正小标宋简体"/>
          <w:b/>
          <w:bCs/>
          <w:i w:val="0"/>
          <w:iCs w:val="0"/>
          <w:caps w:val="0"/>
          <w:color w:val="auto"/>
          <w:spacing w:val="0"/>
          <w:sz w:val="44"/>
          <w:szCs w:val="44"/>
        </w:rPr>
        <w:t>——习近平总书记引领全党锲而不舍贯彻落实中央八项规定精神</w:t>
      </w:r>
      <w:bookmarkEnd w:id="7"/>
      <w:bookmarkEnd w:id="8"/>
    </w:p>
    <w:p w14:paraId="1305DD17">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iCs w:val="0"/>
          <w:caps w:val="0"/>
          <w:color w:val="auto"/>
          <w:spacing w:val="0"/>
          <w:sz w:val="24"/>
          <w:szCs w:val="24"/>
          <w:shd w:val="clear" w:fill="FFFFFF"/>
        </w:rPr>
      </w:pPr>
    </w:p>
    <w:p w14:paraId="3C32B5B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“坚持用改革精神和严的标准管党治党”；</w:t>
      </w:r>
    </w:p>
    <w:p w14:paraId="556F95A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“推动党员、干部增强定力、养成习惯，以优良作风凝心聚力、干事创业”；</w:t>
      </w:r>
    </w:p>
    <w:p w14:paraId="2C31F73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“中央八项规定堤坝是好不容易筑起的，一定要倍加珍惜，不断巡堤检修、培土加固”；</w:t>
      </w:r>
    </w:p>
    <w:p w14:paraId="207BCBC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w:t>
      </w:r>
    </w:p>
    <w:p w14:paraId="61CB3C4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党的作风正，人民心气顺，党和人民就能同甘共苦，我们的事业就会蓬勃发展。</w:t>
      </w:r>
    </w:p>
    <w:p w14:paraId="5CE0B1D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党中央决定，自2025年全国两会后至7月在全党开展深入贯彻中央八项规定精神学习教育。这是对党员干部思想理论的一次再教育、再武装，是对纪律作风的一次再检阅、再提升。</w:t>
      </w:r>
    </w:p>
    <w:p w14:paraId="76BB976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中央八项规定，新时代中国共产党人一张闪亮的“金色名片”。</w:t>
      </w:r>
    </w:p>
    <w:p w14:paraId="606D370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党的十八大以来，以习近平同志为核心的党中央从制定和落实中央八项规定开局破题，以上率下、锲而不舍加强党的作风建设，刹住了一些多年未刹住的歪风邪气，解决了许多长期没有解决的顽瘴痼疾，党风政风焕然一新，社风民风持续向好，有力推动党和国家事业取得历史性成就、发生历史性变革。</w:t>
      </w:r>
    </w:p>
    <w:p w14:paraId="2AE39B6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今年是“十四五”规划收官之年，也是进一步全面深化改革的重要一年。常思常悟、细照笃行，深入学习贯彻习近平总书记关于党的建设的重要思想、关于党的自我革命的重要思想，深入贯彻中央八项规定精神，我们党必将不断焕发蓬勃生机，团结带领亿万人民在中国式现代化道路上阔步前行。</w:t>
      </w:r>
    </w:p>
    <w:p w14:paraId="51F9D90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3"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b/>
          <w:bCs/>
          <w:i w:val="0"/>
          <w:iCs w:val="0"/>
          <w:caps w:val="0"/>
          <w:color w:val="auto"/>
          <w:spacing w:val="0"/>
          <w:sz w:val="32"/>
          <w:szCs w:val="32"/>
          <w:shd w:val="clear" w:fill="FFFFFF"/>
        </w:rPr>
        <w:t>“制定实施中央八项规定，是我们党在新时代的徙木立信之举”</w:t>
      </w:r>
    </w:p>
    <w:p w14:paraId="7CCCF76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3"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b/>
          <w:bCs/>
          <w:i w:val="0"/>
          <w:iCs w:val="0"/>
          <w:caps w:val="0"/>
          <w:color w:val="auto"/>
          <w:spacing w:val="0"/>
          <w:sz w:val="32"/>
          <w:szCs w:val="32"/>
          <w:shd w:val="clear" w:fill="FFFFFF"/>
        </w:rPr>
        <w:t>　打铁必须自身硬</w:t>
      </w:r>
    </w:p>
    <w:p w14:paraId="15F5771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“带头严格遵守党的纪律和规矩，带头弘扬党的优良传统和作风”“坚决同各种不正之风和腐败现象作斗争”……</w:t>
      </w:r>
    </w:p>
    <w:p w14:paraId="37B0ED6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2024年岁末，北京中南海，中共中央政治局召开民主生活会。会议的一项重要议程，就是听取关于2024年中央政治局贯彻执行中央八项规定情况的报告。</w:t>
      </w:r>
    </w:p>
    <w:p w14:paraId="2D95CE1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这再次向全党全社会释放出鲜明信号：中央八项规定是长期有效的铁规矩、硬杠杠。</w:t>
      </w:r>
    </w:p>
    <w:p w14:paraId="568FAF7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“中央八项规定不是只管五年、十年，而是要长期坚持。”</w:t>
      </w:r>
    </w:p>
    <w:p w14:paraId="0FC1864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“制定实施中央八项规定，是我们党在新时代的徙木立信之举，必须常抓不懈、久久为功，十年不够就二十年，二十年不够就三十年，直至真正化风成俗，以优良党风引领社风民风。”</w:t>
      </w:r>
    </w:p>
    <w:p w14:paraId="0EECE84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习近平总书记的一系列重要讲话掷地有声，彰显了新时代中国共产党人“打铁必须自身硬”的底气和坚定不移推进全面从严治党的决心。</w:t>
      </w:r>
    </w:p>
    <w:p w14:paraId="7420F7E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办好中国的事情，关键在党，关键在党要管党、全面从严治党。</w:t>
      </w:r>
    </w:p>
    <w:p w14:paraId="5210CA3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时间指针拨回到10多年前，党的十八大胜利召开，中国特色社会主义进入新时代，一面是民族复兴的伟大使命，一面是“四大考验”“四种危险”的现实挑战。国内外都在注视着习近平总书记如何领航掌舵中国号巨轮。</w:t>
      </w:r>
    </w:p>
    <w:p w14:paraId="6A44A66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2012年12月4日，十八届中央政治局会议审议通过关于改进工作作风、密切联系群众的八项规定。改进调查研究、精简会议活动、精简文件简报、规范出访活动、改进警卫工作、改进新闻报道、严格文稿发表、厉行勤俭节约……8个方面，600多字，成为新时代党的自我革命的“第一刀”。</w:t>
      </w:r>
    </w:p>
    <w:p w14:paraId="1A6A7CF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以此开局破题，绝非历史偶然。</w:t>
      </w:r>
    </w:p>
    <w:p w14:paraId="5F34C56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这源自深邃高远的政治考量，“党的作风和形象关系党的创造力、凝聚力、战斗力，决定党和国家事业成败。”“党的作风就是党的形象，也是党自我革命的强大动力”。</w:t>
      </w:r>
    </w:p>
    <w:p w14:paraId="689A8C4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这源自清醒坚定的惕厉自省，“工作作风上的问题绝对不是小事，如果不坚决纠正不良风气，任其发展下去，就会像一座无形的墙把我们党和人民群众隔开，我们党就会失去根基、失去血脉、失去力量。”“历史和现实都告诉我们，抓作风问题这根弦松不得，一松就可能出问题，久而久之还可能出大问题。”</w:t>
      </w:r>
    </w:p>
    <w:p w14:paraId="3F8BE6B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抓中央八项规定贯彻落实，看起来是“小事”，但体现的是一种自我革命的精神。</w:t>
      </w:r>
    </w:p>
    <w:p w14:paraId="71AEC40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习近平总书记深刻指出：“制定这方面的规矩，指导思想就是从严要求，体现党要管党、从严治党，对人民群众期盼作出积极回应，对党风政风乃至整个社会风气发挥导向作用。”</w:t>
      </w:r>
    </w:p>
    <w:p w14:paraId="79F5F8D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一子落，满盘活。</w:t>
      </w:r>
    </w:p>
    <w:p w14:paraId="2FE914C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新时代以来，以中央八项规定为突破口，管党治党的一系列理论创新、实践创新、制度创新次第展开，层层深入。全面从严治党纳入“四个全面”战略布局，不断向纵深发展，开辟了百年大党自我革命新境界，深刻改变了政治生态和社会面貌。</w:t>
      </w:r>
    </w:p>
    <w:p w14:paraId="32BBB46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中央八项规定改变中国。这是人民群众的口碑。</w:t>
      </w:r>
    </w:p>
    <w:p w14:paraId="2AEABF4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3"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b/>
          <w:bCs/>
          <w:i w:val="0"/>
          <w:iCs w:val="0"/>
          <w:caps w:val="0"/>
          <w:color w:val="auto"/>
          <w:spacing w:val="0"/>
          <w:sz w:val="32"/>
          <w:szCs w:val="32"/>
          <w:shd w:val="clear" w:fill="FFFFFF"/>
        </w:rPr>
        <w:t>“实践证明，只要真管真严、敢管敢严，党风建设就没有什么解决不了的问题”</w:t>
      </w:r>
    </w:p>
    <w:p w14:paraId="51E7D08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3"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b/>
          <w:bCs/>
          <w:i w:val="0"/>
          <w:iCs w:val="0"/>
          <w:caps w:val="0"/>
          <w:color w:val="auto"/>
          <w:spacing w:val="0"/>
          <w:sz w:val="32"/>
          <w:szCs w:val="32"/>
          <w:shd w:val="clear" w:fill="FFFFFF"/>
        </w:rPr>
        <w:t>不信东风唤不回</w:t>
      </w:r>
    </w:p>
    <w:p w14:paraId="12CF710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中央八项规定，何以深刻改变中国？</w:t>
      </w:r>
    </w:p>
    <w:p w14:paraId="1F7CCF6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动真格！</w:t>
      </w:r>
    </w:p>
    <w:p w14:paraId="61DAD0B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“规定就是规定，不加‘试行’两字，就是要表明一个坚决的态度，表明这个规定是刚性的。”习近平总书记话语坚定。</w:t>
      </w:r>
    </w:p>
    <w:p w14:paraId="09E260C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言必行，行必果。</w:t>
      </w:r>
    </w:p>
    <w:p w14:paraId="66F5F15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贾春红是河北省阜平县一家经济型酒店的餐饮部经理，有一张菜单让她至今印象深刻。</w:t>
      </w:r>
    </w:p>
    <w:p w14:paraId="57A8C5A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菜单上，“热菜”一栏写着：红烧土鸡块、阜平烩菜、五花肉炒蒜薹、拍蒜茼蒿、冬瓜丸子汤。落款日期是2012年12月29日。</w:t>
      </w:r>
    </w:p>
    <w:p w14:paraId="002B45D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那天，习近平总书记来到阜平考察，晚上在贾春红工作的这家经济型酒店用餐。</w:t>
      </w:r>
    </w:p>
    <w:p w14:paraId="3DAC6BD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“当时工作人员还特意交代不要上酒水，这四菜一汤也都是本地的家常菜，十个人一桌，吃得很干净。”贾春红说。</w:t>
      </w:r>
    </w:p>
    <w:p w14:paraId="5A8C51E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以身作则、率先垂范，党的十八大以来，习近平总书记始终严格执行中央八项规定，带动全党坚定不移推进自我革命，以优良作风奋进新时代新征程。</w:t>
      </w:r>
    </w:p>
    <w:p w14:paraId="0ECCF6A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出行，轻车简从。党的十八大后首次出京赴广东考察，不腾道、不封路、不铺红毯，与群众直接接触、亲切交流；</w:t>
      </w:r>
    </w:p>
    <w:p w14:paraId="354F547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住宿，简化安排。在四川芦山地震灾区，看望慰问灾区干部群众，主持召开会议直至深夜，留宿在临时板房；</w:t>
      </w:r>
    </w:p>
    <w:p w14:paraId="6FE9821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用餐，家常便饭。到陕北梁家河，和乡亲们一起吃的是荞麦饸饹、油馍馍、麻汤饭；</w:t>
      </w:r>
    </w:p>
    <w:p w14:paraId="1545002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w:t>
      </w:r>
    </w:p>
    <w:p w14:paraId="7B4722F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行动为令，身教为镜。新时代以来，在以习近平同志为核心的党中央坚强领导下，一系列剑指作风之弊的实招硬招频频出击，一项项针对作风建设的组合拳效果空前。</w:t>
      </w:r>
    </w:p>
    <w:p w14:paraId="31C4393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坚持问题导向，动真碰硬。</w:t>
      </w:r>
    </w:p>
    <w:p w14:paraId="2803FA5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习近平总书记指出：“解决‘四风’问题，要对准焦距、找准穴位、抓住要害，不能‘走神’，不能‘散光’。”</w:t>
      </w:r>
    </w:p>
    <w:p w14:paraId="2D23D0C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“吃公函”“吃老板”“吃下级”……翻看2024年各级纪检监察机关的公开通报，有不少是违规吃喝典型问题。2024年，全国纪检监察机关开展违规吃喝专项整治，露头就打、寸步不让。</w:t>
      </w:r>
    </w:p>
    <w:p w14:paraId="5F168F3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踏石留印、抓铁有痕。党的十八大以来，各地各部门坚持有什么问题就解决什么问题，什么问题突出就重点整治什么问题。从遏制“舌尖上的浪费”，到刹住“车轮上的腐败”、整治“会所里的歪风”，再到持续解决形式主义突出问题，深化拓展为基层减负工作……“四风”问题得到有效纠治，清正廉洁的政治生态日益巩固。</w:t>
      </w:r>
    </w:p>
    <w:p w14:paraId="3BACD7D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坚持系统观念，标本兼治。</w:t>
      </w:r>
    </w:p>
    <w:p w14:paraId="7103868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习近平总书记指出：“要密切关注和分析研判党情党风新动向，坚持奔着问题去、对着根源治，既治标又治本，提高管党治党的精准性、实效性。”</w:t>
      </w:r>
    </w:p>
    <w:p w14:paraId="090D797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前不久，上海市宝山区纪委监委收到信访举报，反映一名干部违规收受礼品礼金问题。当地纪检监察干部不仅通过“点穴式”研判，精准锁定“四风”问题调查突破口，还通过“穿透式”核查、“把脉式”谈话，逐步揭开名为市场交易、实为以虚增租赁环节侵吞国有（集体）商业网点租金差价的贪腐真相。</w:t>
      </w:r>
    </w:p>
    <w:p w14:paraId="2AD3713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不正之风和腐败问题互为表里、同根同源。各级纪检监察机关坚持以“同查”严惩风腐交织问题，以“同治”铲除风腐共性根源，坚决打好反腐败斗争攻坚战、持久战、总体战。</w:t>
      </w:r>
    </w:p>
    <w:p w14:paraId="1ACC839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坚持持之以恒、久久为功。</w:t>
      </w:r>
    </w:p>
    <w:p w14:paraId="13CA195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习近平总书记指出：“作风建设永远在路上，永远没有休止符，不可蜻蜓点水，不可虎头蛇尾，不可只是一阵风，否则不仅不可能从根本上解决问题，而且会导致作风问题不断反弹、愈演愈烈，最后失信于民。”</w:t>
      </w:r>
    </w:p>
    <w:p w14:paraId="75B0B57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持续动真格！</w:t>
      </w:r>
    </w:p>
    <w:p w14:paraId="6FE6192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十九届中央政治局第一次会议审议《中共中央政治局贯彻落实中央八项规定的实施细则》；二十届中央政治局第一次会议，审议《中共中央政治局贯彻落实中央八项规定实施细则》再次成为重要议程之一。新时代以来，每次都在特殊时间节点，对中央八项规定进行再细化再部署，释放的正是一以贯之、一抓到底的强烈信号。</w:t>
      </w:r>
    </w:p>
    <w:p w14:paraId="7222BC8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全国纪检监察机关坚持一个节点一个节点坚守，端午抓公款购买粽子、中秋抓公款购买月饼、春节抓公款购买爆竹等年货节礼……今年2月26日，中央纪委国家监委公布了2025年1月全国查处违反中央八项规定精神问题汇总情况。这是连续第137个月公布全国查处违反中央八项规定精神问题数据。</w:t>
      </w:r>
    </w:p>
    <w:p w14:paraId="5EA44F2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曾经，一些党员干部群众存在“一阵风”的忧虑、“抓小事”的议论、“走着瞧”的心态。如今，时间给出了答案。</w:t>
      </w:r>
    </w:p>
    <w:p w14:paraId="5C08D42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2021年6月，建党百年前夕，习近平总书记来到中国共产党历史展览馆，在中央八项规定展板前停下脚步、仔细察看。</w:t>
      </w:r>
    </w:p>
    <w:p w14:paraId="6015AEB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“八项规定要一以贯之。”习近平总书记明确要求。</w:t>
      </w:r>
    </w:p>
    <w:p w14:paraId="43382F4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驰而不息、锲而不舍，不信东风唤不回。</w:t>
      </w:r>
    </w:p>
    <w:p w14:paraId="666E8B9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放眼全世界，没有哪个国家和政党，能有这样的政治气魄和历史担当，敢于大刀阔斧、刀刃向内、自我革命。如今，制度更加严格、行动更加务实、作风更加廉洁，全党全社会清风正气不断充盈，我们党在革命性锻造中更加坚强有力。</w:t>
      </w:r>
    </w:p>
    <w:p w14:paraId="0E94BB6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“实践证明，只要真管真严、敢管敢严，党风建设就没有什么解决不了的问题。”</w:t>
      </w:r>
    </w:p>
    <w:p w14:paraId="1EA08AF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3"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b/>
          <w:bCs/>
          <w:i w:val="0"/>
          <w:iCs w:val="0"/>
          <w:caps w:val="0"/>
          <w:color w:val="auto"/>
          <w:spacing w:val="0"/>
          <w:sz w:val="32"/>
          <w:szCs w:val="32"/>
          <w:shd w:val="clear" w:fill="FFFFFF"/>
        </w:rPr>
        <w:t>“我们不舒服一点、不自在一点，老百姓的舒适度就好一点、满意度就高一点，对我们的感觉就好一点”</w:t>
      </w:r>
    </w:p>
    <w:p w14:paraId="188A935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b/>
          <w:bCs/>
          <w:i w:val="0"/>
          <w:iCs w:val="0"/>
          <w:caps w:val="0"/>
          <w:color w:val="auto"/>
          <w:spacing w:val="0"/>
          <w:sz w:val="32"/>
          <w:szCs w:val="32"/>
          <w:shd w:val="clear" w:fill="FFFFFF"/>
        </w:rPr>
        <w:t>　</w:t>
      </w:r>
      <w:r>
        <w:rPr>
          <w:rFonts w:hint="eastAsia" w:ascii="仿宋_GB2312" w:hAnsi="仿宋_GB2312" w:eastAsia="仿宋_GB2312" w:cs="仿宋_GB2312"/>
          <w:b/>
          <w:bCs/>
          <w:i w:val="0"/>
          <w:iCs w:val="0"/>
          <w:caps w:val="0"/>
          <w:color w:val="auto"/>
          <w:spacing w:val="0"/>
          <w:sz w:val="32"/>
          <w:szCs w:val="32"/>
          <w:shd w:val="clear" w:fill="FFFFFF"/>
          <w:lang w:val="en-US" w:eastAsia="zh-CN"/>
        </w:rPr>
        <w:t xml:space="preserve">  </w:t>
      </w:r>
      <w:r>
        <w:rPr>
          <w:rFonts w:hint="eastAsia" w:ascii="仿宋_GB2312" w:hAnsi="仿宋_GB2312" w:eastAsia="仿宋_GB2312" w:cs="仿宋_GB2312"/>
          <w:b/>
          <w:bCs/>
          <w:i w:val="0"/>
          <w:iCs w:val="0"/>
          <w:caps w:val="0"/>
          <w:color w:val="auto"/>
          <w:spacing w:val="0"/>
          <w:sz w:val="32"/>
          <w:szCs w:val="32"/>
          <w:shd w:val="clear" w:fill="FFFFFF"/>
        </w:rPr>
        <w:t>植根人民、造福人民</w:t>
      </w:r>
    </w:p>
    <w:p w14:paraId="562A9F4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中央八项规定，也成为世界观察中国、观察中国共产党的一扇窗。</w:t>
      </w:r>
    </w:p>
    <w:p w14:paraId="12F94C3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是什么，再次让世界感叹“中国共产党能”？</w:t>
      </w:r>
    </w:p>
    <w:p w14:paraId="5BA34CD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无私者无畏。</w:t>
      </w:r>
    </w:p>
    <w:p w14:paraId="7DA4A30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习近平总书记深刻指出：“我们党之所以有自我革命的勇气，是因为我们党除了国家、民族、人民的利益，没有任何自己的特殊利益。”</w:t>
      </w:r>
    </w:p>
    <w:p w14:paraId="61709A7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人民，是自我革命的勇气之源、底气所在。中国共产党根基在人民、血脉在人民、力量在人民。</w:t>
      </w:r>
    </w:p>
    <w:p w14:paraId="239A059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一个场景耐人回味——</w:t>
      </w:r>
    </w:p>
    <w:p w14:paraId="297C11B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2013年7月11日，在调研指导党的群众路线教育实践活动中，河北西柏坡一间土坯房里，习近平总书记与基层干部群众面对面围坐一块，听取反“四风”的意见建议。</w:t>
      </w:r>
    </w:p>
    <w:p w14:paraId="17AE1E0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“百姓生活水平在逐渐提高，为什么感觉和我们的距离反而有点远了？”有同志直言困惑。</w:t>
      </w:r>
    </w:p>
    <w:p w14:paraId="37414AC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听了大家的发言，习近平总书记谈及我们党如何成功跳出治乱兴衰历史周期率的问题，面色凝重、意味深长：“60多年过去了……党面临的‘赶考’远未结束。”</w:t>
      </w:r>
    </w:p>
    <w:p w14:paraId="6B42750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只有植根人民、造福人民，党才能始终立于不败之地；只有居安思危、勇于进取，党才能始终走在时代前列。</w:t>
      </w:r>
    </w:p>
    <w:p w14:paraId="3C8F65C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习近平总书记曾告诫全党：“如果管党不力、治党不严，人民群众反映强烈的党内突出问题得不到解决，那我们党迟早会失去执政资格，不可避免被历史淘汰。这决不是危言耸听。”</w:t>
      </w:r>
    </w:p>
    <w:p w14:paraId="1850D4B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相反，“我们不舒服一点、不自在一点，老百姓的舒适度就好一点、满意度就高一点，对我们的感觉就好一点”。</w:t>
      </w:r>
    </w:p>
    <w:p w14:paraId="379D082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以习近平同志为核心的党中央坚持不懈推进中央八项规定精神贯彻落实，党员干部的宗旨意识进一步增强、为民造福的政绩观进一步树牢，群众从党员干部作风转变中享有的获得感也不断提升。</w:t>
      </w:r>
    </w:p>
    <w:p w14:paraId="5556437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校园食品安全直接关系学生健康，一些不法人员从孩子口中“夺食”，群众对此有切肤之痛。</w:t>
      </w:r>
    </w:p>
    <w:p w14:paraId="25F4D44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2024年以来，全国纪检监察机关深入开展群众身边不正之风和腐败问题集中整治，严厉打击一个个民生领域“微腐败”，坚决斩断伸向群众利益的“黑手”。其中，中央纪委国家监委指导各级纪检监察机关依法查处贪占学生餐费、插手招标采购、收受回扣等问题3.8万件，处分2.3万人。</w:t>
      </w:r>
    </w:p>
    <w:p w14:paraId="53A50D0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今年全国两会前夕，全国人大代表、甘肃省东乡族自治县伊菲种植养殖农民专业合作社理事长张忠山在调研“校园餐”管理时惊喜地发现：“如今，在学校食堂，花7元就能打上一荤两素加主食的套餐。价格透明、品种丰富，饭菜质量明显提高了！”</w:t>
      </w:r>
    </w:p>
    <w:p w14:paraId="4C84C99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习近平总书记深刻指出：“加强作风建设必须紧扣保持党同人民群众血肉联系这个关键。”“老百姓看作风建设，主要不是看开了多少会、讲了多少话、发了多少文件，而是看解决了什么问题。‘春江水暖鸭先知’，有没有变化，老百姓体会最深。”</w:t>
      </w:r>
    </w:p>
    <w:p w14:paraId="16FD22F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回顾过去的10多年，一场激浊扬清的作风之变涤荡神州大地，让人民群众看到了发生在身边的变化。</w:t>
      </w:r>
    </w:p>
    <w:p w14:paraId="0EC8F3E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320" w:firstLineChars="1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　高档会所变身亲民茶楼，还湖还景于民，人们欣喜地说：“开心茶馆又回来了！”</w:t>
      </w:r>
    </w:p>
    <w:p w14:paraId="5BF9431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红白喜事大操大办少了，铺张浪费少了，人们明显感受到，“人情负担减轻了！”</w:t>
      </w:r>
    </w:p>
    <w:p w14:paraId="3E5894A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过去，有的政务服务大厅“门难进、脸难看、事难办”。如今，从“最多跑一次”到“一次也不跑”，再到“高效办成一件事”，人们由衷地说：“现在办事方便多了！”</w:t>
      </w:r>
    </w:p>
    <w:p w14:paraId="57036AD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过去，有的调研“坐着车子转，隔着玻璃看”。如今，干部下基层越来越多了，一线调研越来越实了，把屁股端端地坐在老百姓的这一面。人们发自内心地评价：“党的好作风又回来了！”</w:t>
      </w:r>
    </w:p>
    <w:p w14:paraId="16BFDD4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持续深化整治形式主义为基层减负，让基层干部轻装上阵。过去更多的是要求群众去做事，现在更多的是党员干部给群众办事、做服务。人们拍手称赞：“干部有了精气神，我们做事有了主心骨！”</w:t>
      </w:r>
    </w:p>
    <w:p w14:paraId="6B7FC0A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还有，公车使用规范了，超标办公用房腾退了，公务用餐严格了，公款旅游刹住了，逢年过节也不再发购物卡了……党风政风引领社风民风向善向上，勤俭节约、不尚浮华，社会主义核心价值观日益深入人心。</w:t>
      </w:r>
    </w:p>
    <w:p w14:paraId="30B7122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反“四风”树新风，中华大地清风正劲。</w:t>
      </w:r>
    </w:p>
    <w:p w14:paraId="4AA9C8D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如今，在广袤的田野上，一批批驻村第一书记和驻村工作队挥洒汗水、辛勤耕耘；在工厂企业里，成千上万的助企联络员带来政策、带来办法、带来实实在在的帮助；在抢险救灾一线，广大党员干部冲锋在前、勇于担当，构筑起守护家园的坚固防线……</w:t>
      </w:r>
    </w:p>
    <w:p w14:paraId="313375F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“只要有党员在行动，党旗在飘扬，我们就心中不慌。”朴实而真诚的话语，道出了人民群众对党的拥戴和信赖。</w:t>
      </w:r>
    </w:p>
    <w:p w14:paraId="4A7018E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党的作风是党的形象，是观察党群干群关系、人心向背的晴雨表。</w:t>
      </w:r>
    </w:p>
    <w:p w14:paraId="4D99C6D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2021年春，一段发生在广西桂林毛竹山村的对话刷屏网络——</w:t>
      </w:r>
    </w:p>
    <w:p w14:paraId="754AAB3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“总书记，您平时这么忙，还来看我们，真的感谢您。”</w:t>
      </w:r>
    </w:p>
    <w:p w14:paraId="1B23BB7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“我忙就是忙这些事，‘国之大者’就是人民的幸福生活。”</w:t>
      </w:r>
    </w:p>
    <w:p w14:paraId="24D8693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质朴温暖的话语，彰显人民领袖心系人民的深厚情怀。</w:t>
      </w:r>
    </w:p>
    <w:p w14:paraId="139C4B4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一切为民者，则民向往之。历史从不偏爱哪一个政党，谁把人民放在心上，人民就把谁放在心上——</w:t>
      </w:r>
    </w:p>
    <w:p w14:paraId="089F83C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2024年国家统计局调查显示，94.9%的受访群众对中央八项规定精神贯彻落实成效表示肯定。</w:t>
      </w:r>
    </w:p>
    <w:p w14:paraId="1BB8A46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民心所向，大道无垠。在以习近平同志为核心的党中央坚强领导下，广大党员干部群众团结成“一块坚硬的钢铁”，心往一处想、劲往一处使，有力把中国式现代化不断推向前进。</w:t>
      </w:r>
    </w:p>
    <w:p w14:paraId="1732414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3"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b/>
          <w:bCs/>
          <w:i w:val="0"/>
          <w:iCs w:val="0"/>
          <w:caps w:val="0"/>
          <w:color w:val="auto"/>
          <w:spacing w:val="0"/>
          <w:sz w:val="32"/>
          <w:szCs w:val="32"/>
          <w:shd w:val="clear" w:fill="FFFFFF"/>
        </w:rPr>
        <w:t>“从长期的实践来看，作风建设只有起点没有终点，是个永恒的主题”</w:t>
      </w:r>
    </w:p>
    <w:p w14:paraId="51351E6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3"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b/>
          <w:bCs/>
          <w:i w:val="0"/>
          <w:iCs w:val="0"/>
          <w:caps w:val="0"/>
          <w:color w:val="auto"/>
          <w:spacing w:val="0"/>
          <w:sz w:val="32"/>
          <w:szCs w:val="32"/>
          <w:shd w:val="clear" w:fill="FFFFFF"/>
        </w:rPr>
        <w:t>好作风护航新征程</w:t>
      </w:r>
    </w:p>
    <w:p w14:paraId="61938C6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2025年春节前夕，习近平总书记赴辽宁看望慰问基层干部群众，再次讲起了苹果的故事。</w:t>
      </w:r>
    </w:p>
    <w:p w14:paraId="51B1F10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辽沈战役期间，锦州乡间的苹果熟了，行军路过的解放军战士虽然饥渴难耐，却一个都没有摘。毛泽东同志说：“不吃是很高尚的，而吃了是很卑鄙的，因为这是人民的苹果。”</w:t>
      </w:r>
    </w:p>
    <w:p w14:paraId="7D740A1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上次是2022年秋，在辽沈战役纪念馆，习近平总书记讲完这段故事，语重心长地说：“这样的苹果，我们现在也不能吃。”</w:t>
      </w:r>
    </w:p>
    <w:p w14:paraId="240D7CD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好传统弘扬新时代，好作风护航新征程。</w:t>
      </w:r>
    </w:p>
    <w:p w14:paraId="06C49D4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习近平总书记指出：“从长期的实践来看，作风建设只有起点没有终点，是个永恒的主题。”</w:t>
      </w:r>
    </w:p>
    <w:p w14:paraId="7677B4F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加强党的作风建设、贯彻中央八项规定精神，是新时代以来历次党内集中学习教育的重要内容。如今，党中央部署开展深入贯彻中央八项规定精神学习教育，这是巩固深化主题教育和党纪学习教育成果、纵深推进全面从严治党的重要举措，是密切党群干群关系、巩固党的执政基础的必然要求，是推进中国式现代化的有力保障。</w:t>
      </w:r>
    </w:p>
    <w:p w14:paraId="5963F86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理论武装越彻底，实践行动就越自觉。广大党员干部要深刻领悟“两个确立”的决定性意义，不断增强“四个意识”、坚定“四个自信”、做到“两个维护”，往深里学、往实里干，坚持党性党风党纪一起抓，既要治标，猛药去疴、重典治乱；也要治本，正心修身、涵养文化，推进作风建设长效化、常态化，推动中央八项规定精神化风成俗。</w:t>
      </w:r>
    </w:p>
    <w:p w14:paraId="02F3687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一以贯之，激浊扬清。</w:t>
      </w:r>
    </w:p>
    <w:p w14:paraId="5248DF6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不打招呼、现场查看、与相关人员谈话、查阅档案……十四届全国人大三次会议秘书处会风会纪监督组赴19个驻地，开展明察暗访，查找问题漏洞，实现所有驻地监督全覆盖。全国政协积极采用“移动履职平台”等数字化工具，把勤俭节约的原则贯穿始终。代表委员们聚精会神、履职尽责，一条条真知灼见汇聚成推动高质量发展、增进民生福祉的强大正能量。</w:t>
      </w:r>
    </w:p>
    <w:p w14:paraId="3C4ACDA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抓作风建设，抓和不抓大不一样，严抓常抓和严一阵松一阵也大不一样。推动中央八项规定精神化风成俗，亟须我们始终保持严的基调不动摇，持续纠“四风”树新风，紧盯顽固性反复性、隐形变异问题，坚决打赢作风建设攻坚战持久战。</w:t>
      </w:r>
    </w:p>
    <w:p w14:paraId="1805564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铁规发力，筑牢防线。</w:t>
      </w:r>
    </w:p>
    <w:p w14:paraId="6FB3AF1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“上面千条线，下面一根针。”此前，江西省德安县对全县13个乡镇承担的工作事项全面起底，发现每个乡镇所需承担的各类事项多达1100项。</w:t>
      </w:r>
    </w:p>
    <w:p w14:paraId="05D5F90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去年8月，中办、国办印发《整治形式主义为基层减负若干规定》，首次以党内法规形式制定出台为基层减负的制度规范。</w:t>
      </w:r>
    </w:p>
    <w:p w14:paraId="5DF477B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德安县随即启动乡镇履职事项清单编制工作。如今，乡镇基本履职事项清单平均116项、配合履职事项清单平均71项。当地干部反映，自从有了若干规定，上级部门向基层随意摊派任务的情况明显少了。</w:t>
      </w:r>
    </w:p>
    <w:p w14:paraId="3EE6078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善除害者察其本，善理疾者绝其源。”铲除不良作风和腐败现象滋生蔓延的土壤，根本上要靠法规制度。推动中央八项规定精神化风成俗，要着眼长远、标本兼治，建立健全规章制度，把制度“笼子”扎紧，确保形成的制度行得通、指导力强、能长期管用。</w:t>
      </w:r>
    </w:p>
    <w:p w14:paraId="39ED67D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由表及里，固本培元。</w:t>
      </w:r>
    </w:p>
    <w:p w14:paraId="69E8C72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“学习谷文昌同志，不仅要高山仰止，还要见贤思齐，像他那样做人、为政。”去年10月，习近平总书记在福建东山县考察期间，专门参观了谷文昌纪念馆。</w:t>
      </w:r>
    </w:p>
    <w:p w14:paraId="3D03862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上世纪五六十年代，谷文昌带领全县干部群众苦干实干，让一个风沙肆虐的荒岛变成生机盎然的东海绿洲。与此同时，爱人工资坚持不上调，坚决不安排符合条件的自家子女入公职。他经常说，对群众有利的事，再难也要办；有损党形象的事，再小也不为。</w:t>
      </w:r>
    </w:p>
    <w:p w14:paraId="29F8E1A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党的十八大以来，习近平总书记在多个场合讲起焦裕禄、谷文昌、杨善洲，他们的身上闪耀着党性的光辉，铸起共产党人精神的丰碑。</w:t>
      </w:r>
    </w:p>
    <w:p w14:paraId="57D257B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遵规守纪才能放手干事，干净干事才有广阔空间。干部敢为、地方敢闯、企业敢干、群众敢首创，在高质量发展的道路上，各地呈现出锐意进取、奋勇争先的生动局面。</w:t>
      </w:r>
    </w:p>
    <w:p w14:paraId="5DD3B83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以文化人，引领风尚。</w:t>
      </w:r>
    </w:p>
    <w:p w14:paraId="46B8425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文化的力量是无穷的。加强作风建设，离不开文化的导向、约束、教化等功能。</w:t>
      </w:r>
    </w:p>
    <w:p w14:paraId="7B02205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“一纸书来只为墙，让他三尺又何妨？”安徽桐城六尺巷的“让墙诗”，人们耳熟能详，成为家风、官德教育的鲜活素材。</w:t>
      </w:r>
    </w:p>
    <w:p w14:paraId="4811BB7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去年10月，习近平总书记来到六尺巷考察时强调：“要加强历史文化保护，坚持创造性转化、创新性发展，在发展社会主义先进文化、弘扬革命文化、传承中华优秀传统文化上协同发力，打牢社会治理的文化根基。”</w:t>
      </w:r>
    </w:p>
    <w:p w14:paraId="38537BC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文以载道，以文润心。新时代以来，作风建设在深化中坚持、在坚持中深化，积极健康的党内政治文化得到涵养和发展，一系列价值观念得以重塑：一心为公的情怀，求真务实的精神，勤俭节约的风尚，清清爽爽的同志关系、规规矩矩的上下级关系、亲清统一的新型政商关系……这让我们看到了新时代党的自我革命的决心与力度，也感悟到习近平文化思想明体达用、体用贯通的实践品格。</w:t>
      </w:r>
    </w:p>
    <w:p w14:paraId="66264BA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“观乎人文，以化成天下。”</w:t>
      </w:r>
    </w:p>
    <w:p w14:paraId="06C49BD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2022年2月，中办印发《关于加强新时代廉洁文化建设的意见》；今年1月，二十届中央纪委四次全会提出，制定新时代廉洁文化建设三年行动计划（2025—2027年）。</w:t>
      </w:r>
    </w:p>
    <w:p w14:paraId="2F24490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推动中央八项规定精神化风成俗，我们要把深入学习贯彻习近平总书记关于党的建设的重要思想、关于党的自我革命的重要思想与深入学习实践习近平文化思想有机结合起来，加强新时代廉洁文化建设，挖掘传统文化，倡导文明新风，不断厚植优良作风的文化根基。</w:t>
      </w:r>
    </w:p>
    <w:p w14:paraId="469C50C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咬定青山不放松，留得清气满乾坤。</w:t>
      </w:r>
    </w:p>
    <w:p w14:paraId="0B8985D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shd w:val="clear" w:fill="FFFFFF"/>
        </w:rPr>
      </w:pPr>
      <w:r>
        <w:rPr>
          <w:rFonts w:hint="eastAsia" w:ascii="仿宋_GB2312" w:hAnsi="仿宋_GB2312" w:eastAsia="仿宋_GB2312" w:cs="仿宋_GB2312"/>
          <w:i w:val="0"/>
          <w:iCs w:val="0"/>
          <w:caps w:val="0"/>
          <w:color w:val="auto"/>
          <w:spacing w:val="0"/>
          <w:sz w:val="32"/>
          <w:szCs w:val="32"/>
          <w:shd w:val="clear" w:fill="FFFFFF"/>
        </w:rPr>
        <w:t>当前，我国正处在以中国式现代化全面推进强国建设、民族复兴伟业的关键时期。我们紧密团结在以习近平同志为核心的党中央周围，始终把中央八项规定作为长期有效的铁规矩、硬杠杠，始终保持同人民群众的血肉联系，始终以优良作风凝心聚力、干事创业，一定能把中国式现代化宏伟事业不断推向前进。</w:t>
      </w:r>
    </w:p>
    <w:p w14:paraId="65D26D8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shd w:val="clear" w:fill="FFFFFF"/>
        </w:rPr>
      </w:pPr>
    </w:p>
    <w:p w14:paraId="1358292D">
      <w:pPr>
        <w:keepNext w:val="0"/>
        <w:keepLines w:val="0"/>
        <w:pageBreakBefore w:val="0"/>
        <w:widowControl w:val="0"/>
        <w:kinsoku/>
        <w:wordWrap/>
        <w:overflowPunct/>
        <w:topLinePunct w:val="0"/>
        <w:autoSpaceDE/>
        <w:autoSpaceDN/>
        <w:bidi w:val="0"/>
        <w:adjustRightInd w:val="0"/>
        <w:snapToGrid/>
        <w:spacing w:line="550" w:lineRule="exact"/>
        <w:ind w:firstLine="646"/>
        <w:jc w:val="right"/>
        <w:textAlignment w:val="auto"/>
        <w:rPr>
          <w:rFonts w:hint="eastAsia" w:ascii="仿宋_GB2312" w:eastAsia="仿宋_GB2312"/>
          <w:color w:val="auto"/>
          <w:kern w:val="36"/>
          <w:sz w:val="32"/>
          <w:szCs w:val="22"/>
          <w:lang w:eastAsia="zh-CN"/>
        </w:rPr>
      </w:pPr>
      <w:r>
        <w:rPr>
          <w:rFonts w:hint="eastAsia" w:ascii="仿宋_GB2312" w:eastAsia="仿宋_GB2312"/>
          <w:color w:val="auto"/>
          <w:kern w:val="36"/>
          <w:sz w:val="32"/>
          <w:szCs w:val="22"/>
          <w:lang w:eastAsia="zh-CN"/>
        </w:rPr>
        <w:t>（</w:t>
      </w:r>
      <w:r>
        <w:rPr>
          <w:rFonts w:hint="eastAsia" w:ascii="仿宋_GB2312" w:eastAsia="仿宋_GB2312"/>
          <w:color w:val="auto"/>
          <w:kern w:val="36"/>
          <w:sz w:val="32"/>
          <w:szCs w:val="22"/>
          <w:lang w:val="en-US" w:eastAsia="zh-CN"/>
        </w:rPr>
        <w:t>来源：教育部网站</w:t>
      </w:r>
      <w:r>
        <w:rPr>
          <w:rFonts w:hint="eastAsia" w:ascii="仿宋_GB2312" w:eastAsia="仿宋_GB2312"/>
          <w:color w:val="auto"/>
          <w:kern w:val="36"/>
          <w:sz w:val="32"/>
          <w:szCs w:val="22"/>
          <w:lang w:eastAsia="zh-CN"/>
        </w:rPr>
        <w:t>）</w:t>
      </w:r>
    </w:p>
    <w:p w14:paraId="41FB600D">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i w:val="0"/>
          <w:iCs w:val="0"/>
          <w:caps w:val="0"/>
          <w:color w:val="auto"/>
          <w:spacing w:val="0"/>
          <w:sz w:val="32"/>
          <w:szCs w:val="32"/>
          <w:shd w:val="clear" w:fill="FFFFFF"/>
        </w:rPr>
      </w:pPr>
    </w:p>
    <w:p w14:paraId="1C4F650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br w:type="page"/>
      </w:r>
    </w:p>
    <w:p w14:paraId="0517A8F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outlineLvl w:val="0"/>
        <w:rPr>
          <w:rFonts w:hint="eastAsia" w:ascii="方正小标宋简体" w:hAnsi="方正小标宋简体" w:eastAsia="方正小标宋简体" w:cs="方正小标宋简体"/>
          <w:b w:val="0"/>
          <w:bCs w:val="0"/>
          <w:i w:val="0"/>
          <w:iCs w:val="0"/>
          <w:caps w:val="0"/>
          <w:color w:val="auto"/>
          <w:spacing w:val="0"/>
          <w:sz w:val="44"/>
          <w:szCs w:val="44"/>
        </w:rPr>
      </w:pPr>
      <w:bookmarkStart w:id="9" w:name="_Toc26229"/>
      <w:bookmarkStart w:id="10" w:name="_Toc9905"/>
      <w:r>
        <w:rPr>
          <w:rFonts w:hint="eastAsia" w:ascii="方正小标宋简体" w:hAnsi="方正小标宋简体" w:eastAsia="方正小标宋简体" w:cs="方正小标宋简体"/>
          <w:b/>
          <w:bCs/>
          <w:i w:val="0"/>
          <w:iCs w:val="0"/>
          <w:caps w:val="0"/>
          <w:color w:val="auto"/>
          <w:spacing w:val="0"/>
          <w:sz w:val="44"/>
          <w:szCs w:val="44"/>
        </w:rPr>
        <w:t>“党在新时代的徙木立信之举”</w:t>
      </w:r>
      <w:bookmarkEnd w:id="9"/>
      <w:bookmarkEnd w:id="10"/>
    </w:p>
    <w:p w14:paraId="358FA853">
      <w:pPr>
        <w:rPr>
          <w:rFonts w:hint="eastAsia"/>
          <w:color w:val="auto"/>
        </w:rPr>
      </w:pPr>
    </w:p>
    <w:p w14:paraId="7309878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中央八项规定，无疑是读懂新时代中国共产党，这个世界上最大的马克思主义执政党的一把“钥匙”。</w:t>
      </w:r>
    </w:p>
    <w:p w14:paraId="072DEBD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制定实施中央八项规定，是我们党在新时代的徙木立信之举，必须常抓不懈、久久为功，十年不够就二十年，二十年不够就三十年，直至真正化风成俗，以优良党风引领社风民风。”二十届中央纪委第二次全体会议上，习近平总书记的这番话，昭示着“解决大党独有难题的清醒和坚定”，更是“作风建设永远在路上”的生动宣告。</w:t>
      </w:r>
    </w:p>
    <w:p w14:paraId="5B8FFC2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就在这个月，全国两会一结束，党中央在全党部署开展深入贯彻中央八项规定精神学习教育。中共中央办公厅印发《通知》的消息发布之际，习近平总书记正在贵州云南考察。</w:t>
      </w:r>
    </w:p>
    <w:p w14:paraId="5A63711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黎平肇兴侗寨，总书记就坐在信团鼓楼条凳上，同乡亲聊家常，“条凳座谈会”别开生面；丽江古城，青瓦飞檐覆春雪，不封路、不扰民、轻车简从，他的到来沸腾了街巷。</w:t>
      </w:r>
    </w:p>
    <w:p w14:paraId="5F291C3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对照八项规定，云贵行既有“多同群众座谈”的示范，也有“轻车简从”“厉行勤俭节约”的践诺，更有希望乡亲们“幸福生活更上一层楼”的美好祝愿……总书记身体力行、以上率下，人民情怀、政治本色一以贯之。</w:t>
      </w:r>
    </w:p>
    <w:p w14:paraId="2CBCF16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镜头拉回到2012年12月4日，十八届中央政治局会议，在史册上标注了浓墨重彩的一笔：审议通过中央政治局关于改进工作作风、密切联系群众的八项规定。这是新时代制定的第一部重要党内法规，也成为改进工作作风的“一个切入口和动员令”。</w:t>
      </w:r>
    </w:p>
    <w:p w14:paraId="70099D9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　</w:t>
      </w:r>
      <w:r>
        <w:rPr>
          <w:rFonts w:hint="eastAsia" w:ascii="仿宋_GB2312" w:hAnsi="仿宋_GB2312" w:eastAsia="仿宋_GB2312" w:cs="仿宋_GB2312"/>
          <w:b/>
          <w:bCs/>
          <w:i w:val="0"/>
          <w:iCs w:val="0"/>
          <w:caps w:val="0"/>
          <w:color w:val="auto"/>
          <w:spacing w:val="0"/>
          <w:sz w:val="32"/>
          <w:szCs w:val="32"/>
          <w:shd w:val="clear" w:fill="FFFFFF"/>
        </w:rPr>
        <w:t>一问：实施八项规定，成效如何？</w:t>
      </w:r>
    </w:p>
    <w:p w14:paraId="23A2A30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3"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b/>
          <w:bCs/>
          <w:i w:val="0"/>
          <w:iCs w:val="0"/>
          <w:caps w:val="0"/>
          <w:color w:val="auto"/>
          <w:spacing w:val="0"/>
          <w:sz w:val="32"/>
          <w:szCs w:val="32"/>
          <w:shd w:val="clear" w:fill="FFFFFF"/>
        </w:rPr>
        <w:t>“我们是能办成事的，而且是认真办事的”</w:t>
      </w:r>
    </w:p>
    <w:p w14:paraId="004F6C7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“八项规定一子落地，作风建设满盘皆活。”</w:t>
      </w:r>
    </w:p>
    <w:p w14:paraId="61BB131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驰而不息。中央八项规定已成为党的作风建设的代名词，成为新时代中国共产党人的一张“金色名片”。</w:t>
      </w:r>
    </w:p>
    <w:p w14:paraId="6DB4230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就在这次云贵考察中，习近平总书记深刻指出：“这些年，八项规定确实是推动了根本性的变化，风气为之一新，过去积重难返的现象大部分没有了。”</w:t>
      </w:r>
    </w:p>
    <w:p w14:paraId="29DEF77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放在时间长河里去观察。审议通过八项规定的那次中央政治局会议，习近平总书记语重心长说了一席话：“就是要不舒服一点、不自在一点，我们不舒服一点、不自在一点，老百姓的舒适度就好一点、满意度就高一点，对我们的感觉就好一点。这也是新形象新气象。”</w:t>
      </w:r>
    </w:p>
    <w:p w14:paraId="2CCE32F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党员干部的变化和人民群众的观感，制定八项规定之初的两方面思量，也在多年后成为检验八项规定成效的量尺。</w:t>
      </w:r>
    </w:p>
    <w:p w14:paraId="11943E4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党员干部，约束多了，却“解脱了”又“身心舒畅”。</w:t>
      </w:r>
    </w:p>
    <w:p w14:paraId="5271169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从文山会海和接待应酬中解脱出来，工作方式和生活方式发生明显转变，大多数干部觉得解脱了、身心舒畅，家庭也有亲切感了。整天喝得醉醺醺的，舒服吗？”2014年3月，在八项规定实施一年多之后，习近平总书记在河南兰考县委常委扩大会议上深刻指出。</w:t>
      </w:r>
    </w:p>
    <w:p w14:paraId="149E803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十年后的春天。2024年3月，湖南常德港中坪村，村党支部书记段德喜向总书记汇报：村部最多时有38块牌子，现在12块；微信工作群从最多时的30多个减为现在的4个。窥一斑，知全貌。</w:t>
      </w:r>
    </w:p>
    <w:p w14:paraId="76DE787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“虎”“蝇”“狐”，“不论什么人，不论其职务多高，只要触犯了党纪国法，都要受到严肃追究和严厉惩处，决不是一句空话”。划出禁区红线，设定行为杠杠，这又何尝不是一种保护？</w:t>
      </w:r>
    </w:p>
    <w:p w14:paraId="37FC72D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许多党员干部的思想和行动在悄然转变：“从不适应到适应，由不相信到相信，由被动到主动，校准了思想之标，调整了行为之舵，绷紧了作风之弦”。</w:t>
      </w:r>
    </w:p>
    <w:p w14:paraId="52679EF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百姓，多了份信任，也添了份信心。社风民风正持续向好。</w:t>
      </w:r>
    </w:p>
    <w:p w14:paraId="43E2AD4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2024年国家统计局的调查显示，94.9%的受访群众对中央八项规定精神贯彻落实成效表示肯定。这是人民群众给我们党投下的信任票。</w:t>
      </w:r>
    </w:p>
    <w:p w14:paraId="2B20563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2018年1月，在《推进党的建设新的伟大工程要一以贯之》的重要文章中，总书记强调：“党的十八大前的一段时间里一些领导干部中吃喝成风，老百姓意见很大。出了多少规定，也没有管住，不少人因此失去了信心。党的十八大后，我们下决心整治，现在管住了，人民群众拍手叫好。我们管住了一些领导干部的嘴，赢得了无数人民群众的心。”</w:t>
      </w:r>
    </w:p>
    <w:p w14:paraId="5699EB3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人民心中有杆秤。从八项规定实施，人们看到了总书记的人民情怀，看到了共产党人的严肃认真，不加“试行”，上来就是硬杠杠，出手就是刚性约束。</w:t>
      </w:r>
    </w:p>
    <w:p w14:paraId="16B8D0C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世界上怕就怕‘认真’二字，共产党就最讲‘认真’。只要我们动真格抓，就没有解决不了的问题。”当价值旨归置于人民，当一切为了人民，哪怕是像中秋送月饼的小事，也会认真地紧盯不放，因为“看起来是小事，其实是抓这后面隐藏的腐败”。</w:t>
      </w:r>
    </w:p>
    <w:p w14:paraId="767968A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整治指尖上的形式主义，既为基层减负，更为着基层干部能够腾出时间来为群众办实事。习近平总书记将“如何始终不忘初心、牢记使命”列为大党独有难题之首，从人民的获得感、幸福感、安全感去思考大政方针，“不正之风离我们越远，群众就会离我们越近”。</w:t>
      </w:r>
    </w:p>
    <w:p w14:paraId="491D03A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党的作风就是党的形象。八项规定滋养的是党和群众的血脉深情。</w:t>
      </w:r>
    </w:p>
    <w:p w14:paraId="2CE2F7E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让大家感到我们是能办成事的，而且是认真办事的。这样才能取信于民、取信于全党。”这种精神的感召，这种作风建设的新成效，使我们党不断赢得人民群众信任拥护，“全党就会很有力量，我们就不惧怕任何艰难险阻”。</w:t>
      </w:r>
    </w:p>
    <w:p w14:paraId="2AB4206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3" w:firstLineChars="200"/>
        <w:textAlignment w:val="auto"/>
        <w:rPr>
          <w:rFonts w:hint="eastAsia" w:ascii="仿宋_GB2312" w:hAnsi="仿宋_GB2312" w:eastAsia="仿宋_GB2312" w:cs="仿宋_GB2312"/>
          <w:b/>
          <w:bCs/>
          <w:i w:val="0"/>
          <w:iCs w:val="0"/>
          <w:caps w:val="0"/>
          <w:color w:val="auto"/>
          <w:spacing w:val="0"/>
          <w:sz w:val="32"/>
          <w:szCs w:val="32"/>
        </w:rPr>
      </w:pPr>
      <w:r>
        <w:rPr>
          <w:rFonts w:hint="eastAsia" w:ascii="仿宋_GB2312" w:hAnsi="仿宋_GB2312" w:eastAsia="仿宋_GB2312" w:cs="仿宋_GB2312"/>
          <w:b/>
          <w:bCs/>
          <w:i w:val="0"/>
          <w:iCs w:val="0"/>
          <w:caps w:val="0"/>
          <w:color w:val="auto"/>
          <w:spacing w:val="0"/>
          <w:sz w:val="32"/>
          <w:szCs w:val="32"/>
          <w:shd w:val="clear" w:fill="FFFFFF"/>
        </w:rPr>
        <w:t>二问：取得今天的成效，原因何在？</w:t>
      </w:r>
    </w:p>
    <w:p w14:paraId="43B4D9E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3" w:firstLineChars="200"/>
        <w:textAlignment w:val="auto"/>
        <w:rPr>
          <w:rFonts w:hint="eastAsia" w:ascii="仿宋_GB2312" w:hAnsi="仿宋_GB2312" w:eastAsia="仿宋_GB2312" w:cs="仿宋_GB2312"/>
          <w:b/>
          <w:bCs/>
          <w:i w:val="0"/>
          <w:iCs w:val="0"/>
          <w:caps w:val="0"/>
          <w:color w:val="auto"/>
          <w:spacing w:val="0"/>
          <w:sz w:val="32"/>
          <w:szCs w:val="32"/>
        </w:rPr>
      </w:pPr>
      <w:r>
        <w:rPr>
          <w:rFonts w:hint="eastAsia" w:ascii="仿宋_GB2312" w:hAnsi="仿宋_GB2312" w:eastAsia="仿宋_GB2312" w:cs="仿宋_GB2312"/>
          <w:b/>
          <w:bCs/>
          <w:i w:val="0"/>
          <w:iCs w:val="0"/>
          <w:caps w:val="0"/>
          <w:color w:val="auto"/>
          <w:spacing w:val="0"/>
          <w:sz w:val="32"/>
          <w:szCs w:val="32"/>
          <w:shd w:val="clear" w:fill="FFFFFF"/>
        </w:rPr>
        <w:t>“改进作风必须自上而下、以上率下”</w:t>
      </w:r>
    </w:p>
    <w:p w14:paraId="7403F77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梳理八项规定收获成效的缘由，以上率下，抓住“关键少数”，是其中的关键。</w:t>
      </w:r>
    </w:p>
    <w:p w14:paraId="47DB8F2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历来重信守诺，历来崇尚真抓实干。八项规定实施之初，习近平总书记首先就从中央政治局抓起：</w:t>
      </w:r>
    </w:p>
    <w:p w14:paraId="520785B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“党风廉政建设，要从领导干部做起，领导干部首先要从中央领导做起。”他亮明态度，“善禁者，先禁其身而后人”“中央政治局同志从我本人做起”。</w:t>
      </w:r>
    </w:p>
    <w:p w14:paraId="5366B0D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诺于前而后践。很多人至今记得这些画面：</w:t>
      </w:r>
    </w:p>
    <w:p w14:paraId="591BE38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党的十八大后首次离京考察，总书记前往广东，不腾道、不封路、不铺红毯；</w:t>
      </w:r>
    </w:p>
    <w:p w14:paraId="5EB8F2E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下部队视察。在舰艇，总书记到水兵餐厅就餐，拿着餐盘同战士们一起排队打饭菜，一张桌子吃饭。</w:t>
      </w:r>
    </w:p>
    <w:p w14:paraId="2E4E431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饭碗里，盛着党心民心。有几张菜单、票据：2012年考察河北阜平县的晚餐菜单、2014年考察河南兰考县的餐费收据、2015年在梁家河乡亲梁玉明家的午餐收条……四菜一汤，都是普通家常菜，这就是一位领袖的日常。</w:t>
      </w:r>
    </w:p>
    <w:p w14:paraId="5F9ECFA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i w:val="0"/>
          <w:iCs w:val="0"/>
          <w:caps w:val="0"/>
          <w:color w:val="auto"/>
          <w:spacing w:val="0"/>
          <w:sz w:val="32"/>
          <w:szCs w:val="32"/>
          <w:shd w:val="clear" w:fill="FFFFFF"/>
        </w:rPr>
      </w:pPr>
      <w:r>
        <w:rPr>
          <w:rFonts w:hint="eastAsia" w:ascii="微软雅黑" w:hAnsi="微软雅黑" w:eastAsia="微软雅黑" w:cs="微软雅黑"/>
          <w:i w:val="0"/>
          <w:iCs w:val="0"/>
          <w:caps w:val="0"/>
          <w:color w:val="auto"/>
          <w:spacing w:val="0"/>
          <w:sz w:val="24"/>
          <w:szCs w:val="24"/>
          <w:shd w:val="clear" w:fill="FFFFFF"/>
        </w:rPr>
        <w:t>　</w:t>
      </w:r>
      <w:r>
        <w:rPr>
          <w:rFonts w:hint="eastAsia" w:ascii="仿宋_GB2312" w:hAnsi="仿宋_GB2312" w:eastAsia="仿宋_GB2312" w:cs="仿宋_GB2312"/>
          <w:i w:val="0"/>
          <w:iCs w:val="0"/>
          <w:caps w:val="0"/>
          <w:color w:val="auto"/>
          <w:spacing w:val="0"/>
          <w:sz w:val="32"/>
          <w:szCs w:val="32"/>
          <w:shd w:val="clear" w:fill="FFFFFF"/>
        </w:rPr>
        <w:t>2015年12月，在中央政治局“三严三实”专题民主生活会上，谈到待遇保障，习近平总书记的话令人动容：“在这方面，我是很注意的，也算是谨小慎微，遇事三思而后行，做事情总要想想有没有触犯哪条规矩。我常常想，受全党同志信任，我担任了党的总书记，必须严格要求自己，带头按党章办事，带头遵守党的纪律和规矩，带头管好亲属子女和身边工作人员。”</w:t>
      </w:r>
    </w:p>
    <w:p w14:paraId="4E3DF5B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八项规定第一条，“要改进调查研究”。</w:t>
      </w:r>
    </w:p>
    <w:p w14:paraId="3054E58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还记得小康路上，翻山岭、冒风雪、顶烈日，总书记的足迹遍布14个集中连片特困地区。到老乡家里看得细、问得也细，因为锅里铺盖里装着群众的吃穿用度。</w:t>
      </w:r>
    </w:p>
    <w:p w14:paraId="0A53D3B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2020年疫情之初，习近平总书记到浙江调研，正是因为深入港口、企业，敏锐察觉“大进大出的环境条件已经变化”，由此思考“双循环”的新发展格局。</w:t>
      </w:r>
    </w:p>
    <w:p w14:paraId="26D1ADC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下之所以为，惟上是视。”习近平总书记深刻指出，一些久拖难解的问题，病症在下面，病根却在上头。一次会上，他谆谆告诫在场的领导干部，“不应该是作风建设的被动参与者，而应该是积极践行者，以身作则、以上率下，把落实中央八项规定精神化作自觉行动”。</w:t>
      </w:r>
    </w:p>
    <w:p w14:paraId="6A1B000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上率下行，积极践行。大江南北，八项规定成为作风建设“切入口”，从点到面、以点带面，以此带动党的建设各方面工作。</w:t>
      </w:r>
    </w:p>
    <w:p w14:paraId="7AC0356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安徽桐城，六尺巷里天地宽。古人倡导讲求礼让、以和为贵处理邻里矛盾，留下一段佳话。今天，基层干部打牢社会治理文化根基，走出一条“新时代六尺巷工作法”基层治理之路。北京的“接诉即办”、上海的“一网通办”、浙江的“最多跑一次”……党员干部作风转变之后，治理体系和治理能力现代化的地方实践，如雨后春笋。</w:t>
      </w:r>
    </w:p>
    <w:p w14:paraId="04EE743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那么，这些和八项规定有关吗？当然。有人被查后讲：“我的一个批示可以让一个企业获得巨大利益，可以让亲朋好友获取好处，可以让一个人改变处境，可以办事顺利、一路绿灯”。营商环境、民生实事，都和八项规定休戚相关。就拿新型政商关系来说，习近平总书记创造性地概括为“亲”“清”两个字。亲而有度、清而有为，尽小者大，慎微者著。</w:t>
      </w:r>
    </w:p>
    <w:p w14:paraId="6CD9E81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“敏于行、慎于言，降虚火、求实效，实一点，再实一点。”在以上率下的实干中，中华民族跋涉、奋进，阔步向前。</w:t>
      </w:r>
    </w:p>
    <w:p w14:paraId="26F6BFC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3"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b/>
          <w:bCs/>
          <w:i w:val="0"/>
          <w:iCs w:val="0"/>
          <w:caps w:val="0"/>
          <w:color w:val="auto"/>
          <w:spacing w:val="0"/>
          <w:sz w:val="32"/>
          <w:szCs w:val="32"/>
          <w:shd w:val="clear" w:fill="FFFFFF"/>
        </w:rPr>
        <w:t>三问：为什么不是“歇歇脚”，而是再夯实？</w:t>
      </w:r>
    </w:p>
    <w:p w14:paraId="66054B8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b/>
          <w:bCs/>
          <w:i w:val="0"/>
          <w:iCs w:val="0"/>
          <w:caps w:val="0"/>
          <w:color w:val="auto"/>
          <w:spacing w:val="0"/>
          <w:sz w:val="32"/>
          <w:szCs w:val="32"/>
          <w:shd w:val="clear" w:fill="FFFFFF"/>
        </w:rPr>
        <w:t>　“钉钉子嘛，再钉几下，久久为功，化风为俗”</w:t>
      </w:r>
    </w:p>
    <w:p w14:paraId="2837D40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有人问，既然中央八项规定实施这些年，成效如此之大，是不是可以“歇歇脚”了？</w:t>
      </w:r>
    </w:p>
    <w:p w14:paraId="0E1F644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习近平总书记曾用“快活三里”的故事做过形象比喻。泰山半腰有段平路叫“快活三里”，一些登山的人喜欢在此歇脚。挑山工却不在此久留，休息时间长了，腿就会“发懒”，再上“十八盘”就更困难了。</w:t>
      </w:r>
    </w:p>
    <w:p w14:paraId="26682E4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越到紧要关头，越不能有丝毫松懈。作风建设同样如此。这次云贵行，讲到八项规定成效的同时，习近平总书记清醒指出：“要看到，有一些地方发生了松动，有一些方面还存在盲区死角，一些不良风气出现了反弹回潮。钉钉子嘛，再钉几下，久久为功，化风为俗。”</w:t>
      </w:r>
    </w:p>
    <w:p w14:paraId="05FFF3E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有组数据令人深思。党的二十大以来，全国监察机关共查处群众身边不正之风和腐败问题76.8万件、处分62.8万人。看这组数据，人们既真切感到清风正气，也难免忧虑：为什么有些人在高压态势下依然不收敛、不收手？</w:t>
      </w:r>
    </w:p>
    <w:p w14:paraId="362BFD2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从外部看，“作风问题具有反复性和顽固性，不可能一蹴而就、毕其功于一役，更不能一阵风、刮一下就停”。总书记不少比喻颇为形象：“任何时候都有手电筒照不到的地方”“一些不良作风像割韭菜一样，割了一茬长一茬”。怎么办？这次云贵行，总书记又给出方法指导：我们抓什么，就是抓铁有痕、踏石留印。</w:t>
      </w:r>
    </w:p>
    <w:p w14:paraId="1FA07C8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向内在观，作风出问题往往始于思想滑坡。房间要常常打扫，思想也应时时洗涤。正气存内，邪不可干，修炼好共产党人的“心学”，才能从根本上实现“不想腐”。去年底的中央政治局民主生活会上，总书记明确要求“把政治修养摆在党性修养的首位”“活到老、学到老、修养到老”。</w:t>
      </w:r>
    </w:p>
    <w:p w14:paraId="3BCE3EC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成风化人需要时间，由“风”及“腐”却可能顷刻崩坏。有段顺口溜：心惊胆战“首次破例”，装腔作势“下不为例”，肆无忌惮“形成惯例”。“为什么党中央要从八项规定入手抓党风廉政建设？就是因为‘四风’和腐败问题互为表里，是腐败滋生的温床。”二十届中央纪委四次全会上，习近平总书记指出，坚持正风肃纪反腐相贯通，以“同查”严惩风腐交织问题，以“同治”铲除风腐共性根源。</w:t>
      </w:r>
    </w:p>
    <w:p w14:paraId="252E9A2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从这个意义上说，八项规定既不是最高标准，更不是最终目的，只是我们改进作风的第一步。</w:t>
      </w:r>
    </w:p>
    <w:p w14:paraId="5BDD2D4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今天贯彻落实八项规定所面临的形势，和当年已然不同。当年，“四大考验”“四种危险”严峻复杂，党和国家事业面临关乎兴衰成败的关隘。但纵然时移世易，八项规定制定实施的宏大历史背景和深层次执政逻辑，却一脉相承：</w:t>
      </w:r>
    </w:p>
    <w:p w14:paraId="15C6885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微软雅黑" w:hAnsi="微软雅黑" w:eastAsia="微软雅黑" w:cs="微软雅黑"/>
          <w:i w:val="0"/>
          <w:iCs w:val="0"/>
          <w:caps w:val="0"/>
          <w:color w:val="auto"/>
          <w:spacing w:val="0"/>
          <w:sz w:val="24"/>
          <w:szCs w:val="24"/>
          <w:shd w:val="clear" w:fill="FFFFFF"/>
        </w:rPr>
        <w:t>　　</w:t>
      </w:r>
      <w:r>
        <w:rPr>
          <w:rFonts w:hint="eastAsia" w:ascii="仿宋_GB2312" w:hAnsi="仿宋_GB2312" w:eastAsia="仿宋_GB2312" w:cs="仿宋_GB2312"/>
          <w:i w:val="0"/>
          <w:iCs w:val="0"/>
          <w:caps w:val="0"/>
          <w:color w:val="auto"/>
          <w:spacing w:val="0"/>
          <w:sz w:val="32"/>
          <w:szCs w:val="32"/>
        </w:rPr>
        <w:t>大背景，是民族复兴伟业尤须跋山涉水。新时代新征程，改革发展稳定任务越是艰巨，越需要各级党员干部以优良作风凝心聚力、干事创业，勇挑最重的担子、能啃最硬的骨头、善接烫手的山芋。</w:t>
      </w:r>
    </w:p>
    <w:p w14:paraId="13455E2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大逻辑，是要追溯到抓作风建设的根和本。</w:t>
      </w:r>
    </w:p>
    <w:p w14:paraId="0CF9CD9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信念是本，作风是形，本正而形聚，本不正则形必散。习近平总书记始终心怀忧患，“我们党的执政基础很牢固，但如果作风问题解决不好，也有可能出现‘霸王别姬’这样的时刻。我们一定要有危机意识。人心向背事关重大，失去了民心，党就有危险。”</w:t>
      </w:r>
    </w:p>
    <w:p w14:paraId="1F273EA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有两个苹果的故事。</w:t>
      </w:r>
    </w:p>
    <w:p w14:paraId="0616F71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一个，发生在辽沈战役期间。锦州乡间的苹果熟了，行军路过的解放军战士虽饥渴难耐，却一个都没有摘。这段动人史实，总书记感触良多，“这样的苹果，我们现在也不能吃。”</w:t>
      </w:r>
    </w:p>
    <w:p w14:paraId="5E5E39C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另一个，在党的二十大后的首次考察，总书记来到陕西延安的苹果园。青年时期“一方水土养活不了一方人”的艰辛，历历在目。今天的延安，科技赋能、市场助力、合作社红火，苹果产业书写出农业现代化、乡村全面振兴的大文章。不吃人民的苹果，是为了让人民挑上致富果的“金扁担”。</w:t>
      </w:r>
    </w:p>
    <w:p w14:paraId="35F35E3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64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从战争年代的“三大纪律八项注意”，到新时代的八项规定，一脉相承的人民情怀，也为人心向背作出了历史的注脚。一个问题，习近平总书记反复思索：人民把权力交给了我们，怎么样才能让人民放心。</w:t>
      </w:r>
    </w:p>
    <w:p w14:paraId="7A3F221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64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民心是最大的政治。总书记基于历史规律作出判断：中央八项规定不是五年、十年的规定，而是“长期有效的铁规矩、硬杠杠”。</w:t>
      </w:r>
    </w:p>
    <w:p w14:paraId="7B2B387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b/>
          <w:bCs/>
          <w:i w:val="0"/>
          <w:iCs w:val="0"/>
          <w:caps w:val="0"/>
          <w:color w:val="auto"/>
          <w:spacing w:val="0"/>
          <w:sz w:val="32"/>
          <w:szCs w:val="32"/>
        </w:rPr>
      </w:pPr>
      <w:r>
        <w:rPr>
          <w:rFonts w:hint="eastAsia" w:ascii="微软雅黑" w:hAnsi="微软雅黑" w:eastAsia="微软雅黑" w:cs="微软雅黑"/>
          <w:i w:val="0"/>
          <w:iCs w:val="0"/>
          <w:caps w:val="0"/>
          <w:color w:val="auto"/>
          <w:spacing w:val="0"/>
          <w:sz w:val="24"/>
          <w:szCs w:val="24"/>
          <w:shd w:val="clear" w:fill="FFFFFF"/>
        </w:rPr>
        <w:t>　　</w:t>
      </w:r>
      <w:r>
        <w:rPr>
          <w:rFonts w:hint="eastAsia" w:ascii="仿宋_GB2312" w:hAnsi="仿宋_GB2312" w:eastAsia="仿宋_GB2312" w:cs="仿宋_GB2312"/>
          <w:b/>
          <w:bCs/>
          <w:i w:val="0"/>
          <w:iCs w:val="0"/>
          <w:caps w:val="0"/>
          <w:color w:val="auto"/>
          <w:spacing w:val="0"/>
          <w:sz w:val="32"/>
          <w:szCs w:val="32"/>
        </w:rPr>
        <w:t>四问：落实八项规定精神，接下来怎么干？</w:t>
      </w:r>
    </w:p>
    <w:p w14:paraId="36DA4AD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b/>
          <w:bCs/>
          <w:i w:val="0"/>
          <w:iCs w:val="0"/>
          <w:caps w:val="0"/>
          <w:color w:val="auto"/>
          <w:spacing w:val="0"/>
          <w:sz w:val="32"/>
          <w:szCs w:val="32"/>
        </w:rPr>
      </w:pPr>
      <w:r>
        <w:rPr>
          <w:rFonts w:hint="eastAsia" w:ascii="仿宋_GB2312" w:hAnsi="仿宋_GB2312" w:eastAsia="仿宋_GB2312" w:cs="仿宋_GB2312"/>
          <w:b/>
          <w:bCs/>
          <w:i w:val="0"/>
          <w:iCs w:val="0"/>
          <w:caps w:val="0"/>
          <w:color w:val="auto"/>
          <w:spacing w:val="0"/>
          <w:sz w:val="32"/>
          <w:szCs w:val="32"/>
        </w:rPr>
        <w:t>　“不要搞形式主义，形式主义本身就是八项规定要反对的”</w:t>
      </w:r>
    </w:p>
    <w:p w14:paraId="55C73C1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开</w:t>
      </w:r>
      <w:r>
        <w:rPr>
          <w:rFonts w:hint="eastAsia" w:ascii="仿宋_GB2312" w:hAnsi="仿宋_GB2312" w:eastAsia="仿宋_GB2312" w:cs="仿宋_GB2312"/>
          <w:i w:val="0"/>
          <w:iCs w:val="0"/>
          <w:caps w:val="0"/>
          <w:color w:val="auto"/>
          <w:spacing w:val="0"/>
          <w:sz w:val="32"/>
          <w:szCs w:val="32"/>
        </w:rPr>
        <w:t>展深入贯彻中央八项规定精神学习教育，党中央将其作为今年党建工作的重点任务。</w:t>
      </w:r>
    </w:p>
    <w:p w14:paraId="7AB004A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云贵行期间，习近平总书记特别叮嘱：“各级党组织要深刻领会党中央这一决定的重大意义，聚焦主题、简约务实地组织好学习教育，不要搞形式主义，形式主义本身就是八项规定要反对的。”</w:t>
      </w:r>
    </w:p>
    <w:p w14:paraId="5B48D68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反对什么、支持什么，从徙木立信始、以建章立制实、到蔚然新风成，再到久久为功抓。</w:t>
      </w:r>
    </w:p>
    <w:p w14:paraId="306C369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全国上下已经行动起来。要明晰下一步怎么干、怎么做，不妨从新时代的实践中找方向。“我看，关键是要在抓常、抓细、抓长上下功夫。”早在八项规定实施之初，习近平总书记就有思考。</w:t>
      </w:r>
    </w:p>
    <w:p w14:paraId="00DA8F3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抓常，就是要“经常抓、见常态”。</w:t>
      </w:r>
    </w:p>
    <w:p w14:paraId="021C8CD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党的十八大以来，党的群众路线教育实践活动、“三严三实”专题教育、“两学一做”学习教育、“不忘初心、牢记使命”主题教育、党史学习教育、学习贯彻习近平新时代中国特色社会主义思想主题教育、党纪学习教育等数次党内集中学习教育，环环相扣，渐次推进。频度之密、力度之大、成效之显著，放眼百年党史都不多见。这次的学习教育，是作风建设的接续，是百年党史的传承。</w:t>
      </w:r>
    </w:p>
    <w:p w14:paraId="0F25189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抓细，就是要“深入抓、见实招”。</w:t>
      </w:r>
    </w:p>
    <w:p w14:paraId="0CF5DFF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照镜子、正衣冠、洗洗澡、治治病，较真碰硬，毫不含糊。针对调查研究、新闻报道、干部住房、办公用房、公务接待、楼堂馆所、公款消费、铺张浪费、礼品礼券等方面存在的问题，一项一项抓。只有具体，才能深入。</w:t>
      </w:r>
    </w:p>
    <w:p w14:paraId="395C4FB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抓长，就是要“持久抓、见长效”。</w:t>
      </w:r>
    </w:p>
    <w:p w14:paraId="35B17A6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绳锯可断木，滴水能穿石，久久为功靠的是向制度建设要长效。党的十九大、党的二十大后召开的第一次中央政治局会议，都列有审议《中共中央政治局贯彻落实中央八项规定实施细则》的议程。党的十八大以来，党中央制定修订党内政治生活准则、廉洁自律准则、党内监督条例、纪律处分条例、问责条例等一批党内法规，中央八项规定精神要求都纳入其中，巡堤检修、培土加固。</w:t>
      </w:r>
    </w:p>
    <w:p w14:paraId="5541E34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对八项规定的落实情况，党中央也常常督促、处处对照，“时时放心不下”。建党百年前夕，习近平总书记来到中国共产党历史展览馆参观，在中央八项规定展板前停下脚步：“现在这里面的8条，精简会议活动、改进警卫工作、改进新闻报道、厉行勤俭节约，做得都不错，还是要反复讲、反复抓……”2月26日，中央纪委国家监委公布了2025年1月全国查处违反中央八项规定精神问题汇总情况。这是连续第137个月公布全国查处违反中央八项规定精神问题数据。</w:t>
      </w:r>
    </w:p>
    <w:p w14:paraId="603D4CA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知所从来，方明所往。从党史、新中国史、改革开放史，从新时代的波澜壮阔，我们汲取了智慧、收获了答案。</w:t>
      </w:r>
    </w:p>
    <w:p w14:paraId="019C7CE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64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是层层加码，还是实事求是？</w:t>
      </w:r>
    </w:p>
    <w:p w14:paraId="79903AD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64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“要懂得过犹不及的道理，如果脱离了实际，最后是难以长久坚持的。”习近平总书记在八项规定落实之初，就明确了原则。</w:t>
      </w:r>
    </w:p>
    <w:p w14:paraId="6D88E25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是畏手畏脚，还是干事创业？</w:t>
      </w:r>
    </w:p>
    <w:p w14:paraId="102B8B5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干净干事的恪守与大胆干事的闯劲并非对立关系，严并不是“管死”，而是通过“明方向、立规矩、正风气、强免疫”，“进一步调动全党的积极性、主动性、创造性”。总书记强调：“把从严管理监督和鼓励担当作为统一起来，使干部在遵规守纪中改革创新、干事创业。”</w:t>
      </w:r>
    </w:p>
    <w:p w14:paraId="1B2327C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是浮光掠影，还是标本兼治？</w:t>
      </w:r>
    </w:p>
    <w:p w14:paraId="1990B33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风化俗成，以文润之。中华优秀传统文化、红色文化、革命文化、新时代廉洁文化……涵养党内政治生态，习近平总书记身体力行。“把屁股端端地坐在老百姓的这一面”，“只见公仆不见官”，这些叮嘱，具象到一个个楷模、英雄，具象到干部的正确政绩观：“不仅要高山仰止，还要见贤思齐”“‘为官一任，造福一方’，只有走这条路，才是人间正道”。</w:t>
      </w:r>
    </w:p>
    <w:p w14:paraId="479BBAD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是踽踽独行，还是并肩同行？</w:t>
      </w:r>
    </w:p>
    <w:p w14:paraId="1CFC07B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历史是人民创造的。作风建设，徙木立信，意义远不止每日三省吾身的个体体现，也不止于一个群体的“一篙不可放缓”“一滴不可弃滞”，而是更广泛力量的汇聚，加入到同向同行的队伍中。“每一个人都是主角，每一份付出都弥足珍贵，每一束光芒都熠熠生辉。”</w:t>
      </w:r>
    </w:p>
    <w:p w14:paraId="6461D5E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好风气望之无形，却润物无声。甘肃兰州市一名干部40岁时患上脂肪肝。进入新时代，他的脂肪肝慢慢消失了。他感慨道，“自从有了八项规定，自己‘解脱’也‘解放’了，陪酒喝酒时间少了，回家陪家人时间多了，体育锻炼时间多了，读书学习时间多了。”</w:t>
      </w:r>
    </w:p>
    <w:p w14:paraId="5BE2B93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灯火万家见党风政风。今天，广袤祖国大地处处静谧祥和的万家灯火，是人民幸福生活的映照，又何尝不是优良党风政风引领社风民风的折射呢？</w:t>
      </w:r>
    </w:p>
    <w:p w14:paraId="49D5D24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伟大实践孕育时代新风，时代新风促进伟大事业。作风建设永远在路上。</w:t>
      </w:r>
    </w:p>
    <w:p w14:paraId="679D287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p>
    <w:p w14:paraId="36C4CDF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jc w:val="right"/>
        <w:textAlignment w:val="auto"/>
        <w:rPr>
          <w:rFonts w:hint="eastAsia" w:ascii="仿宋_GB2312" w:hAnsi="仿宋_GB2312" w:eastAsia="仿宋_GB2312" w:cs="仿宋_GB2312"/>
          <w:i w:val="0"/>
          <w:iCs w:val="0"/>
          <w:caps w:val="0"/>
          <w:color w:val="auto"/>
          <w:spacing w:val="0"/>
          <w:sz w:val="32"/>
          <w:szCs w:val="32"/>
          <w:lang w:eastAsia="zh-CN"/>
        </w:rPr>
      </w:pPr>
      <w:r>
        <w:rPr>
          <w:rFonts w:hint="eastAsia" w:ascii="仿宋_GB2312" w:hAnsi="仿宋_GB2312" w:eastAsia="仿宋_GB2312" w:cs="仿宋_GB2312"/>
          <w:i w:val="0"/>
          <w:iCs w:val="0"/>
          <w:caps w:val="0"/>
          <w:color w:val="auto"/>
          <w:spacing w:val="0"/>
          <w:sz w:val="32"/>
          <w:szCs w:val="32"/>
          <w:lang w:eastAsia="zh-CN"/>
        </w:rPr>
        <w:t>（</w:t>
      </w:r>
      <w:r>
        <w:rPr>
          <w:rFonts w:hint="eastAsia" w:ascii="仿宋_GB2312" w:hAnsi="仿宋_GB2312" w:eastAsia="仿宋_GB2312" w:cs="仿宋_GB2312"/>
          <w:i w:val="0"/>
          <w:iCs w:val="0"/>
          <w:caps w:val="0"/>
          <w:color w:val="auto"/>
          <w:spacing w:val="0"/>
          <w:sz w:val="32"/>
          <w:szCs w:val="32"/>
          <w:lang w:val="en-US" w:eastAsia="zh-CN"/>
        </w:rPr>
        <w:t>来源：教育部网站</w:t>
      </w:r>
      <w:r>
        <w:rPr>
          <w:rFonts w:hint="eastAsia" w:ascii="仿宋_GB2312" w:hAnsi="仿宋_GB2312" w:eastAsia="仿宋_GB2312" w:cs="仿宋_GB2312"/>
          <w:i w:val="0"/>
          <w:iCs w:val="0"/>
          <w:caps w:val="0"/>
          <w:color w:val="auto"/>
          <w:spacing w:val="0"/>
          <w:sz w:val="32"/>
          <w:szCs w:val="32"/>
          <w:lang w:eastAsia="zh-CN"/>
        </w:rPr>
        <w:t>）</w:t>
      </w:r>
    </w:p>
    <w:p w14:paraId="3C1C8DBA">
      <w:pPr>
        <w:keepNext w:val="0"/>
        <w:keepLines w:val="0"/>
        <w:pageBreakBefore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b/>
          <w:bCs/>
          <w:kern w:val="2"/>
          <w:sz w:val="32"/>
          <w:szCs w:val="32"/>
          <w:lang w:val="en-US" w:eastAsia="zh-CN" w:bidi="ar-SA"/>
        </w:rPr>
      </w:pPr>
    </w:p>
    <w:p w14:paraId="63D91357">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仿宋" w:eastAsia="方正小标宋简体" w:cstheme="minorBidi"/>
          <w:b/>
          <w:bCs/>
          <w:kern w:val="2"/>
          <w:sz w:val="44"/>
          <w:szCs w:val="44"/>
          <w:lang w:val="en-US" w:eastAsia="zh-CN" w:bidi="ar-SA"/>
        </w:rPr>
      </w:pPr>
      <w:r>
        <w:rPr>
          <w:rFonts w:hint="eastAsia" w:ascii="方正小标宋简体" w:hAnsi="仿宋" w:eastAsia="方正小标宋简体" w:cstheme="minorBidi"/>
          <w:b/>
          <w:bCs/>
          <w:kern w:val="2"/>
          <w:sz w:val="44"/>
          <w:szCs w:val="44"/>
          <w:lang w:val="en-US" w:eastAsia="zh-CN" w:bidi="ar-SA"/>
        </w:rPr>
        <w:br w:type="page"/>
      </w:r>
    </w:p>
    <w:p w14:paraId="1843B142">
      <w:pPr>
        <w:pStyle w:val="2"/>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bCs w:val="0"/>
          <w:sz w:val="44"/>
          <w:szCs w:val="44"/>
          <w:lang w:val="en-US" w:eastAsia="zh-CN"/>
        </w:rPr>
      </w:pPr>
      <w:bookmarkStart w:id="11" w:name="_Toc162"/>
      <w:bookmarkStart w:id="12" w:name="_Toc19732"/>
      <w:r>
        <w:rPr>
          <w:rFonts w:hint="eastAsia" w:ascii="方正小标宋简体" w:hAnsi="方正小标宋简体" w:eastAsia="方正小标宋简体" w:cs="方正小标宋简体"/>
          <w:b/>
          <w:bCs w:val="0"/>
          <w:sz w:val="44"/>
          <w:szCs w:val="44"/>
          <w:lang w:val="en-US" w:eastAsia="zh-CN"/>
        </w:rPr>
        <w:t>政府工作报告</w:t>
      </w:r>
      <w:bookmarkEnd w:id="11"/>
      <w:bookmarkEnd w:id="12"/>
    </w:p>
    <w:p w14:paraId="11E94E1D">
      <w:pPr>
        <w:pStyle w:val="2"/>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bCs w:val="0"/>
          <w:sz w:val="44"/>
          <w:szCs w:val="44"/>
          <w:lang w:val="en-US" w:eastAsia="zh-CN"/>
        </w:rPr>
      </w:pPr>
      <w:r>
        <w:rPr>
          <w:rFonts w:hint="eastAsia" w:ascii="方正小标宋简体" w:hAnsi="方正小标宋简体" w:eastAsia="方正小标宋简体" w:cs="方正小标宋简体"/>
          <w:b/>
          <w:bCs w:val="0"/>
          <w:sz w:val="44"/>
          <w:szCs w:val="44"/>
          <w:lang w:val="en-US" w:eastAsia="zh-CN"/>
        </w:rPr>
        <w:t>——2025年3月5日在第十四届全国人民代表大会第三次会议上</w:t>
      </w:r>
    </w:p>
    <w:p w14:paraId="7C3A540C">
      <w:pPr>
        <w:pageBreakBefore w:val="0"/>
        <w:widowControl w:val="0"/>
        <w:kinsoku/>
        <w:wordWrap/>
        <w:overflowPunct/>
        <w:topLinePunct w:val="0"/>
        <w:autoSpaceDE/>
        <w:autoSpaceDN/>
        <w:bidi w:val="0"/>
        <w:adjustRightInd/>
        <w:snapToGrid/>
        <w:spacing w:line="560" w:lineRule="exact"/>
        <w:jc w:val="center"/>
        <w:textAlignment w:val="auto"/>
        <w:rPr>
          <w:rFonts w:hint="eastAsia" w:ascii="楷体" w:hAnsi="楷体" w:eastAsia="楷体" w:cs="楷体"/>
          <w:b/>
          <w:bCs/>
          <w:sz w:val="32"/>
          <w:szCs w:val="32"/>
        </w:rPr>
      </w:pPr>
      <w:r>
        <w:rPr>
          <w:rFonts w:hint="eastAsia" w:ascii="楷体" w:hAnsi="楷体" w:eastAsia="楷体" w:cs="楷体"/>
          <w:b/>
          <w:bCs/>
          <w:sz w:val="32"/>
          <w:szCs w:val="32"/>
        </w:rPr>
        <w:t>国务院总理 李 强</w:t>
      </w:r>
    </w:p>
    <w:p w14:paraId="30173CA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w:t>
      </w:r>
    </w:p>
    <w:p w14:paraId="4E2DC6E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各位代表：</w:t>
      </w:r>
    </w:p>
    <w:p w14:paraId="49DE1CA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现在，我代表国务院，向大会报告政府工作，请予审议，并请全国政协委员提出意见。</w:t>
      </w:r>
    </w:p>
    <w:p w14:paraId="2210D26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420"/>
        <w:textAlignment w:val="auto"/>
        <w:rPr>
          <w:rFonts w:hint="eastAsia" w:ascii="黑体" w:hAnsi="黑体" w:eastAsia="黑体" w:cs="黑体"/>
          <w:i w:val="0"/>
          <w:iCs w:val="0"/>
          <w:caps w:val="0"/>
          <w:color w:val="auto"/>
          <w:spacing w:val="0"/>
          <w:sz w:val="32"/>
          <w:szCs w:val="32"/>
        </w:rPr>
      </w:pPr>
      <w:r>
        <w:rPr>
          <w:rStyle w:val="13"/>
          <w:rFonts w:hint="eastAsia" w:ascii="黑体" w:hAnsi="黑体" w:eastAsia="黑体" w:cs="黑体"/>
          <w:i w:val="0"/>
          <w:iCs w:val="0"/>
          <w:caps w:val="0"/>
          <w:color w:val="auto"/>
          <w:spacing w:val="0"/>
          <w:sz w:val="32"/>
          <w:szCs w:val="32"/>
        </w:rPr>
        <w:t>一、</w:t>
      </w:r>
      <w:r>
        <w:rPr>
          <w:rStyle w:val="13"/>
          <w:rFonts w:hint="eastAsia" w:ascii="黑体" w:hAnsi="黑体" w:eastAsia="黑体" w:cs="黑体"/>
          <w:i w:val="0"/>
          <w:iCs w:val="0"/>
          <w:caps w:val="0"/>
          <w:color w:val="auto"/>
          <w:spacing w:val="0"/>
          <w:sz w:val="32"/>
          <w:szCs w:val="32"/>
          <w:lang w:val="en-US"/>
        </w:rPr>
        <w:t>2024</w:t>
      </w:r>
      <w:r>
        <w:rPr>
          <w:rStyle w:val="13"/>
          <w:rFonts w:hint="eastAsia" w:ascii="黑体" w:hAnsi="黑体" w:eastAsia="黑体" w:cs="黑体"/>
          <w:i w:val="0"/>
          <w:iCs w:val="0"/>
          <w:caps w:val="0"/>
          <w:color w:val="auto"/>
          <w:spacing w:val="0"/>
          <w:sz w:val="32"/>
          <w:szCs w:val="32"/>
        </w:rPr>
        <w:t>年工作回顾</w:t>
      </w:r>
    </w:p>
    <w:p w14:paraId="69F4098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过去一年，我国发展历程很不平凡。党的二十届三中全会胜利召开，对进一步全面深化改革、推进中国式现代化作出部署。我们隆重庆祝中华人民共和国成立</w:t>
      </w:r>
      <w:r>
        <w:rPr>
          <w:rFonts w:hint="eastAsia" w:ascii="仿宋_GB2312" w:hAnsi="仿宋_GB2312" w:eastAsia="仿宋_GB2312" w:cs="仿宋_GB2312"/>
          <w:i w:val="0"/>
          <w:iCs w:val="0"/>
          <w:caps w:val="0"/>
          <w:color w:val="auto"/>
          <w:spacing w:val="0"/>
          <w:sz w:val="32"/>
          <w:szCs w:val="32"/>
          <w:lang w:val="en-US"/>
        </w:rPr>
        <w:t>75</w:t>
      </w:r>
      <w:r>
        <w:rPr>
          <w:rFonts w:hint="eastAsia" w:ascii="仿宋_GB2312" w:hAnsi="仿宋_GB2312" w:eastAsia="仿宋_GB2312" w:cs="仿宋_GB2312"/>
          <w:i w:val="0"/>
          <w:iCs w:val="0"/>
          <w:caps w:val="0"/>
          <w:color w:val="auto"/>
          <w:spacing w:val="0"/>
          <w:sz w:val="32"/>
          <w:szCs w:val="32"/>
        </w:rPr>
        <w:t>周年，极大激发了全国各族人民的爱国热情和奋斗精神。一年来，面对外部压力加大、内部困难增多的复杂严峻形势，在以习近平同志为核心的党中央坚强领导下，全国各族人民砥砺奋进、攻坚克难，经济运行总体平稳、稳中有进，全年经济社会发展主要目标任务顺利完成，高质量发展扎实推进，新质生产力稳步发展，我国经济实力、科技实力、综合国力持续增强，中国式现代化迈出新的坚实步伐，更加坚定了我们在新时代新征程全面建设社会主义现代化国家的决心和信心。</w:t>
      </w:r>
    </w:p>
    <w:p w14:paraId="220BF35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42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“稳”的态势巩固延续。主要表现在，经济规模稳步扩大，国内生产总值达到</w:t>
      </w:r>
      <w:r>
        <w:rPr>
          <w:rFonts w:hint="eastAsia" w:ascii="仿宋_GB2312" w:hAnsi="仿宋_GB2312" w:eastAsia="仿宋_GB2312" w:cs="仿宋_GB2312"/>
          <w:i w:val="0"/>
          <w:iCs w:val="0"/>
          <w:caps w:val="0"/>
          <w:color w:val="auto"/>
          <w:spacing w:val="0"/>
          <w:sz w:val="32"/>
          <w:szCs w:val="32"/>
          <w:lang w:val="en-US"/>
        </w:rPr>
        <w:t>134.9</w:t>
      </w:r>
      <w:r>
        <w:rPr>
          <w:rFonts w:hint="eastAsia" w:ascii="仿宋_GB2312" w:hAnsi="仿宋_GB2312" w:eastAsia="仿宋_GB2312" w:cs="仿宋_GB2312"/>
          <w:i w:val="0"/>
          <w:iCs w:val="0"/>
          <w:caps w:val="0"/>
          <w:color w:val="auto"/>
          <w:spacing w:val="0"/>
          <w:sz w:val="32"/>
          <w:szCs w:val="32"/>
        </w:rPr>
        <w:t>万亿元、增长</w:t>
      </w:r>
      <w:r>
        <w:rPr>
          <w:rFonts w:hint="eastAsia" w:ascii="仿宋_GB2312" w:hAnsi="仿宋_GB2312" w:eastAsia="仿宋_GB2312" w:cs="仿宋_GB2312"/>
          <w:i w:val="0"/>
          <w:iCs w:val="0"/>
          <w:caps w:val="0"/>
          <w:color w:val="auto"/>
          <w:spacing w:val="0"/>
          <w:sz w:val="32"/>
          <w:szCs w:val="32"/>
          <w:lang w:val="en-US"/>
        </w:rPr>
        <w:t>5%</w:t>
      </w:r>
      <w:r>
        <w:rPr>
          <w:rFonts w:hint="eastAsia" w:ascii="仿宋_GB2312" w:hAnsi="仿宋_GB2312" w:eastAsia="仿宋_GB2312" w:cs="仿宋_GB2312"/>
          <w:i w:val="0"/>
          <w:iCs w:val="0"/>
          <w:caps w:val="0"/>
          <w:color w:val="auto"/>
          <w:spacing w:val="0"/>
          <w:sz w:val="32"/>
          <w:szCs w:val="32"/>
        </w:rPr>
        <w:t>，增速居世界主要经济体前列，对全球经济增长的贡献率保持在</w:t>
      </w:r>
      <w:r>
        <w:rPr>
          <w:rFonts w:hint="eastAsia" w:ascii="仿宋_GB2312" w:hAnsi="仿宋_GB2312" w:eastAsia="仿宋_GB2312" w:cs="仿宋_GB2312"/>
          <w:i w:val="0"/>
          <w:iCs w:val="0"/>
          <w:caps w:val="0"/>
          <w:color w:val="auto"/>
          <w:spacing w:val="0"/>
          <w:sz w:val="32"/>
          <w:szCs w:val="32"/>
          <w:lang w:val="en-US"/>
        </w:rPr>
        <w:t>30%</w:t>
      </w:r>
      <w:r>
        <w:rPr>
          <w:rFonts w:hint="eastAsia" w:ascii="仿宋_GB2312" w:hAnsi="仿宋_GB2312" w:eastAsia="仿宋_GB2312" w:cs="仿宋_GB2312"/>
          <w:i w:val="0"/>
          <w:iCs w:val="0"/>
          <w:caps w:val="0"/>
          <w:color w:val="auto"/>
          <w:spacing w:val="0"/>
          <w:sz w:val="32"/>
          <w:szCs w:val="32"/>
        </w:rPr>
        <w:t>左右。就业、物价总体平稳，城镇新增就业</w:t>
      </w:r>
      <w:r>
        <w:rPr>
          <w:rFonts w:hint="eastAsia" w:ascii="仿宋_GB2312" w:hAnsi="仿宋_GB2312" w:eastAsia="仿宋_GB2312" w:cs="仿宋_GB2312"/>
          <w:i w:val="0"/>
          <w:iCs w:val="0"/>
          <w:caps w:val="0"/>
          <w:color w:val="auto"/>
          <w:spacing w:val="0"/>
          <w:sz w:val="32"/>
          <w:szCs w:val="32"/>
          <w:lang w:val="en-US"/>
        </w:rPr>
        <w:t>1256</w:t>
      </w:r>
      <w:r>
        <w:rPr>
          <w:rFonts w:hint="eastAsia" w:ascii="仿宋_GB2312" w:hAnsi="仿宋_GB2312" w:eastAsia="仿宋_GB2312" w:cs="仿宋_GB2312"/>
          <w:i w:val="0"/>
          <w:iCs w:val="0"/>
          <w:caps w:val="0"/>
          <w:color w:val="auto"/>
          <w:spacing w:val="0"/>
          <w:sz w:val="32"/>
          <w:szCs w:val="32"/>
        </w:rPr>
        <w:t>万人、城镇调查失业率平均为</w:t>
      </w:r>
      <w:r>
        <w:rPr>
          <w:rFonts w:hint="eastAsia" w:ascii="仿宋_GB2312" w:hAnsi="仿宋_GB2312" w:eastAsia="仿宋_GB2312" w:cs="仿宋_GB2312"/>
          <w:i w:val="0"/>
          <w:iCs w:val="0"/>
          <w:caps w:val="0"/>
          <w:color w:val="auto"/>
          <w:spacing w:val="0"/>
          <w:sz w:val="32"/>
          <w:szCs w:val="32"/>
          <w:lang w:val="en-US"/>
        </w:rPr>
        <w:t>5.1%</w:t>
      </w:r>
      <w:r>
        <w:rPr>
          <w:rFonts w:hint="eastAsia" w:ascii="仿宋_GB2312" w:hAnsi="仿宋_GB2312" w:eastAsia="仿宋_GB2312" w:cs="仿宋_GB2312"/>
          <w:i w:val="0"/>
          <w:iCs w:val="0"/>
          <w:caps w:val="0"/>
          <w:color w:val="auto"/>
          <w:spacing w:val="0"/>
          <w:sz w:val="32"/>
          <w:szCs w:val="32"/>
        </w:rPr>
        <w:t>，居民消费价格上涨</w:t>
      </w:r>
      <w:r>
        <w:rPr>
          <w:rFonts w:hint="eastAsia" w:ascii="仿宋_GB2312" w:hAnsi="仿宋_GB2312" w:eastAsia="仿宋_GB2312" w:cs="仿宋_GB2312"/>
          <w:i w:val="0"/>
          <w:iCs w:val="0"/>
          <w:caps w:val="0"/>
          <w:color w:val="auto"/>
          <w:spacing w:val="0"/>
          <w:sz w:val="32"/>
          <w:szCs w:val="32"/>
          <w:lang w:val="en-US"/>
        </w:rPr>
        <w:t>0.2%</w:t>
      </w:r>
      <w:r>
        <w:rPr>
          <w:rFonts w:hint="eastAsia" w:ascii="仿宋_GB2312" w:hAnsi="仿宋_GB2312" w:eastAsia="仿宋_GB2312" w:cs="仿宋_GB2312"/>
          <w:i w:val="0"/>
          <w:iCs w:val="0"/>
          <w:caps w:val="0"/>
          <w:color w:val="auto"/>
          <w:spacing w:val="0"/>
          <w:sz w:val="32"/>
          <w:szCs w:val="32"/>
        </w:rPr>
        <w:t>。国际收支基本平衡，对外贸易规模创历史新高，国际市场份额稳中有升，外汇储备超过</w:t>
      </w:r>
      <w:r>
        <w:rPr>
          <w:rFonts w:hint="eastAsia" w:ascii="仿宋_GB2312" w:hAnsi="仿宋_GB2312" w:eastAsia="仿宋_GB2312" w:cs="仿宋_GB2312"/>
          <w:i w:val="0"/>
          <w:iCs w:val="0"/>
          <w:caps w:val="0"/>
          <w:color w:val="auto"/>
          <w:spacing w:val="0"/>
          <w:sz w:val="32"/>
          <w:szCs w:val="32"/>
          <w:lang w:val="en-US"/>
        </w:rPr>
        <w:t>3.2</w:t>
      </w:r>
      <w:r>
        <w:rPr>
          <w:rFonts w:hint="eastAsia" w:ascii="仿宋_GB2312" w:hAnsi="仿宋_GB2312" w:eastAsia="仿宋_GB2312" w:cs="仿宋_GB2312"/>
          <w:i w:val="0"/>
          <w:iCs w:val="0"/>
          <w:caps w:val="0"/>
          <w:color w:val="auto"/>
          <w:spacing w:val="0"/>
          <w:sz w:val="32"/>
          <w:szCs w:val="32"/>
        </w:rPr>
        <w:t>万亿美元。民生保障扎实稳固，居民人均可支配收入实际增长</w:t>
      </w:r>
      <w:r>
        <w:rPr>
          <w:rFonts w:hint="eastAsia" w:ascii="仿宋_GB2312" w:hAnsi="仿宋_GB2312" w:eastAsia="仿宋_GB2312" w:cs="仿宋_GB2312"/>
          <w:i w:val="0"/>
          <w:iCs w:val="0"/>
          <w:caps w:val="0"/>
          <w:color w:val="auto"/>
          <w:spacing w:val="0"/>
          <w:sz w:val="32"/>
          <w:szCs w:val="32"/>
          <w:lang w:val="en-US"/>
        </w:rPr>
        <w:t>5.1%</w:t>
      </w:r>
      <w:r>
        <w:rPr>
          <w:rFonts w:hint="eastAsia" w:ascii="仿宋_GB2312" w:hAnsi="仿宋_GB2312" w:eastAsia="仿宋_GB2312" w:cs="仿宋_GB2312"/>
          <w:i w:val="0"/>
          <w:iCs w:val="0"/>
          <w:caps w:val="0"/>
          <w:color w:val="auto"/>
          <w:spacing w:val="0"/>
          <w:sz w:val="32"/>
          <w:szCs w:val="32"/>
        </w:rPr>
        <w:t>，脱贫攻坚成果持续巩固拓展，义务教育、基本养老、基本医疗、社会救助等保障力度加大。重点领域风险化解有序有效，社会大局保持稳定。</w:t>
      </w:r>
    </w:p>
    <w:p w14:paraId="6F75EF2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42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“进”的步伐坚实有力。主要表现在，产业升级有新进展，粮食产量首次跃上</w:t>
      </w:r>
      <w:r>
        <w:rPr>
          <w:rFonts w:hint="eastAsia" w:ascii="仿宋_GB2312" w:hAnsi="仿宋_GB2312" w:eastAsia="仿宋_GB2312" w:cs="仿宋_GB2312"/>
          <w:i w:val="0"/>
          <w:iCs w:val="0"/>
          <w:caps w:val="0"/>
          <w:color w:val="auto"/>
          <w:spacing w:val="0"/>
          <w:sz w:val="32"/>
          <w:szCs w:val="32"/>
          <w:lang w:val="en-US"/>
        </w:rPr>
        <w:t>1.4</w:t>
      </w:r>
      <w:r>
        <w:rPr>
          <w:rFonts w:hint="eastAsia" w:ascii="仿宋_GB2312" w:hAnsi="仿宋_GB2312" w:eastAsia="仿宋_GB2312" w:cs="仿宋_GB2312"/>
          <w:i w:val="0"/>
          <w:iCs w:val="0"/>
          <w:caps w:val="0"/>
          <w:color w:val="auto"/>
          <w:spacing w:val="0"/>
          <w:sz w:val="32"/>
          <w:szCs w:val="32"/>
        </w:rPr>
        <w:t>万亿斤新台阶、亩产提升</w:t>
      </w:r>
      <w:r>
        <w:rPr>
          <w:rFonts w:hint="eastAsia" w:ascii="仿宋_GB2312" w:hAnsi="仿宋_GB2312" w:eastAsia="仿宋_GB2312" w:cs="仿宋_GB2312"/>
          <w:i w:val="0"/>
          <w:iCs w:val="0"/>
          <w:caps w:val="0"/>
          <w:color w:val="auto"/>
          <w:spacing w:val="0"/>
          <w:sz w:val="32"/>
          <w:szCs w:val="32"/>
          <w:lang w:val="en-US"/>
        </w:rPr>
        <w:t>10.1</w:t>
      </w:r>
      <w:r>
        <w:rPr>
          <w:rFonts w:hint="eastAsia" w:ascii="仿宋_GB2312" w:hAnsi="仿宋_GB2312" w:eastAsia="仿宋_GB2312" w:cs="仿宋_GB2312"/>
          <w:i w:val="0"/>
          <w:iCs w:val="0"/>
          <w:caps w:val="0"/>
          <w:color w:val="auto"/>
          <w:spacing w:val="0"/>
          <w:sz w:val="32"/>
          <w:szCs w:val="32"/>
        </w:rPr>
        <w:t>斤；高技术制造业、装备制造业增加值分别增长</w:t>
      </w:r>
      <w:r>
        <w:rPr>
          <w:rFonts w:hint="eastAsia" w:ascii="仿宋_GB2312" w:hAnsi="仿宋_GB2312" w:eastAsia="仿宋_GB2312" w:cs="仿宋_GB2312"/>
          <w:i w:val="0"/>
          <w:iCs w:val="0"/>
          <w:caps w:val="0"/>
          <w:color w:val="auto"/>
          <w:spacing w:val="0"/>
          <w:sz w:val="32"/>
          <w:szCs w:val="32"/>
          <w:lang w:val="en-US"/>
        </w:rPr>
        <w:t>8.9%</w:t>
      </w:r>
      <w:r>
        <w:rPr>
          <w:rFonts w:hint="eastAsia" w:ascii="仿宋_GB2312" w:hAnsi="仿宋_GB2312" w:eastAsia="仿宋_GB2312" w:cs="仿宋_GB2312"/>
          <w:i w:val="0"/>
          <w:iCs w:val="0"/>
          <w:caps w:val="0"/>
          <w:color w:val="auto"/>
          <w:spacing w:val="0"/>
          <w:sz w:val="32"/>
          <w:szCs w:val="32"/>
        </w:rPr>
        <w:t>、</w:t>
      </w:r>
      <w:r>
        <w:rPr>
          <w:rFonts w:hint="eastAsia" w:ascii="仿宋_GB2312" w:hAnsi="仿宋_GB2312" w:eastAsia="仿宋_GB2312" w:cs="仿宋_GB2312"/>
          <w:i w:val="0"/>
          <w:iCs w:val="0"/>
          <w:caps w:val="0"/>
          <w:color w:val="auto"/>
          <w:spacing w:val="0"/>
          <w:sz w:val="32"/>
          <w:szCs w:val="32"/>
          <w:lang w:val="en-US"/>
        </w:rPr>
        <w:t>7.7%</w:t>
      </w:r>
      <w:r>
        <w:rPr>
          <w:rFonts w:hint="eastAsia" w:ascii="仿宋_GB2312" w:hAnsi="仿宋_GB2312" w:eastAsia="仿宋_GB2312" w:cs="仿宋_GB2312"/>
          <w:i w:val="0"/>
          <w:iCs w:val="0"/>
          <w:caps w:val="0"/>
          <w:color w:val="auto"/>
          <w:spacing w:val="0"/>
          <w:sz w:val="32"/>
          <w:szCs w:val="32"/>
        </w:rPr>
        <w:t>，新能源汽车年产量突破</w:t>
      </w:r>
      <w:r>
        <w:rPr>
          <w:rFonts w:hint="eastAsia" w:ascii="仿宋_GB2312" w:hAnsi="仿宋_GB2312" w:eastAsia="仿宋_GB2312" w:cs="仿宋_GB2312"/>
          <w:i w:val="0"/>
          <w:iCs w:val="0"/>
          <w:caps w:val="0"/>
          <w:color w:val="auto"/>
          <w:spacing w:val="0"/>
          <w:sz w:val="32"/>
          <w:szCs w:val="32"/>
          <w:lang w:val="en-US"/>
        </w:rPr>
        <w:t>1300</w:t>
      </w:r>
      <w:r>
        <w:rPr>
          <w:rFonts w:hint="eastAsia" w:ascii="仿宋_GB2312" w:hAnsi="仿宋_GB2312" w:eastAsia="仿宋_GB2312" w:cs="仿宋_GB2312"/>
          <w:i w:val="0"/>
          <w:iCs w:val="0"/>
          <w:caps w:val="0"/>
          <w:color w:val="auto"/>
          <w:spacing w:val="0"/>
          <w:sz w:val="32"/>
          <w:szCs w:val="32"/>
        </w:rPr>
        <w:t>万辆；信息传输软件和信息技术服务业、租赁和商务服务业增加值分别增长</w:t>
      </w:r>
      <w:r>
        <w:rPr>
          <w:rFonts w:hint="eastAsia" w:ascii="仿宋_GB2312" w:hAnsi="仿宋_GB2312" w:eastAsia="仿宋_GB2312" w:cs="仿宋_GB2312"/>
          <w:i w:val="0"/>
          <w:iCs w:val="0"/>
          <w:caps w:val="0"/>
          <w:color w:val="auto"/>
          <w:spacing w:val="0"/>
          <w:sz w:val="32"/>
          <w:szCs w:val="32"/>
          <w:lang w:val="en-US"/>
        </w:rPr>
        <w:t>10.9%</w:t>
      </w:r>
      <w:r>
        <w:rPr>
          <w:rFonts w:hint="eastAsia" w:ascii="仿宋_GB2312" w:hAnsi="仿宋_GB2312" w:eastAsia="仿宋_GB2312" w:cs="仿宋_GB2312"/>
          <w:i w:val="0"/>
          <w:iCs w:val="0"/>
          <w:caps w:val="0"/>
          <w:color w:val="auto"/>
          <w:spacing w:val="0"/>
          <w:sz w:val="32"/>
          <w:szCs w:val="32"/>
        </w:rPr>
        <w:t>、</w:t>
      </w:r>
      <w:r>
        <w:rPr>
          <w:rFonts w:hint="eastAsia" w:ascii="仿宋_GB2312" w:hAnsi="仿宋_GB2312" w:eastAsia="仿宋_GB2312" w:cs="仿宋_GB2312"/>
          <w:i w:val="0"/>
          <w:iCs w:val="0"/>
          <w:caps w:val="0"/>
          <w:color w:val="auto"/>
          <w:spacing w:val="0"/>
          <w:sz w:val="32"/>
          <w:szCs w:val="32"/>
          <w:lang w:val="en-US"/>
        </w:rPr>
        <w:t>10.4%</w:t>
      </w:r>
      <w:r>
        <w:rPr>
          <w:rFonts w:hint="eastAsia" w:ascii="仿宋_GB2312" w:hAnsi="仿宋_GB2312" w:eastAsia="仿宋_GB2312" w:cs="仿宋_GB2312"/>
          <w:i w:val="0"/>
          <w:iCs w:val="0"/>
          <w:caps w:val="0"/>
          <w:color w:val="auto"/>
          <w:spacing w:val="0"/>
          <w:sz w:val="32"/>
          <w:szCs w:val="32"/>
        </w:rPr>
        <w:t>。创新能力有新提升，集成电路、人工智能、量子科技等领域取得新成果；“嫦娥六号”实现人类首次月球背面采样返回，“梦想”号大洋钻探船建成入列；技术合同成交额增长</w:t>
      </w:r>
      <w:r>
        <w:rPr>
          <w:rFonts w:hint="eastAsia" w:ascii="仿宋_GB2312" w:hAnsi="仿宋_GB2312" w:eastAsia="仿宋_GB2312" w:cs="仿宋_GB2312"/>
          <w:i w:val="0"/>
          <w:iCs w:val="0"/>
          <w:caps w:val="0"/>
          <w:color w:val="auto"/>
          <w:spacing w:val="0"/>
          <w:sz w:val="32"/>
          <w:szCs w:val="32"/>
          <w:lang w:val="en-US"/>
        </w:rPr>
        <w:t>11.2%</w:t>
      </w:r>
      <w:r>
        <w:rPr>
          <w:rFonts w:hint="eastAsia" w:ascii="仿宋_GB2312" w:hAnsi="仿宋_GB2312" w:eastAsia="仿宋_GB2312" w:cs="仿宋_GB2312"/>
          <w:i w:val="0"/>
          <w:iCs w:val="0"/>
          <w:caps w:val="0"/>
          <w:color w:val="auto"/>
          <w:spacing w:val="0"/>
          <w:sz w:val="32"/>
          <w:szCs w:val="32"/>
        </w:rPr>
        <w:t>。生态环境质量有新改善，地级及以上城市细颗粒物（</w:t>
      </w:r>
      <w:r>
        <w:rPr>
          <w:rFonts w:hint="eastAsia" w:ascii="仿宋_GB2312" w:hAnsi="仿宋_GB2312" w:eastAsia="仿宋_GB2312" w:cs="仿宋_GB2312"/>
          <w:i w:val="0"/>
          <w:iCs w:val="0"/>
          <w:caps w:val="0"/>
          <w:color w:val="auto"/>
          <w:spacing w:val="0"/>
          <w:sz w:val="32"/>
          <w:szCs w:val="32"/>
          <w:lang w:val="en-US"/>
        </w:rPr>
        <w:t>PM2.5</w:t>
      </w:r>
      <w:r>
        <w:rPr>
          <w:rFonts w:hint="eastAsia" w:ascii="仿宋_GB2312" w:hAnsi="仿宋_GB2312" w:eastAsia="仿宋_GB2312" w:cs="仿宋_GB2312"/>
          <w:i w:val="0"/>
          <w:iCs w:val="0"/>
          <w:caps w:val="0"/>
          <w:color w:val="auto"/>
          <w:spacing w:val="0"/>
          <w:sz w:val="32"/>
          <w:szCs w:val="32"/>
        </w:rPr>
        <w:t>）平均浓度下降</w:t>
      </w:r>
      <w:r>
        <w:rPr>
          <w:rFonts w:hint="eastAsia" w:ascii="仿宋_GB2312" w:hAnsi="仿宋_GB2312" w:eastAsia="仿宋_GB2312" w:cs="仿宋_GB2312"/>
          <w:i w:val="0"/>
          <w:iCs w:val="0"/>
          <w:caps w:val="0"/>
          <w:color w:val="auto"/>
          <w:spacing w:val="0"/>
          <w:sz w:val="32"/>
          <w:szCs w:val="32"/>
          <w:lang w:val="en-US"/>
        </w:rPr>
        <w:t>2.7%</w:t>
      </w:r>
      <w:r>
        <w:rPr>
          <w:rFonts w:hint="eastAsia" w:ascii="仿宋_GB2312" w:hAnsi="仿宋_GB2312" w:eastAsia="仿宋_GB2312" w:cs="仿宋_GB2312"/>
          <w:i w:val="0"/>
          <w:iCs w:val="0"/>
          <w:caps w:val="0"/>
          <w:color w:val="auto"/>
          <w:spacing w:val="0"/>
          <w:sz w:val="32"/>
          <w:szCs w:val="32"/>
        </w:rPr>
        <w:t>，优良天数比例上升至</w:t>
      </w:r>
      <w:r>
        <w:rPr>
          <w:rFonts w:hint="eastAsia" w:ascii="仿宋_GB2312" w:hAnsi="仿宋_GB2312" w:eastAsia="仿宋_GB2312" w:cs="仿宋_GB2312"/>
          <w:i w:val="0"/>
          <w:iCs w:val="0"/>
          <w:caps w:val="0"/>
          <w:color w:val="auto"/>
          <w:spacing w:val="0"/>
          <w:sz w:val="32"/>
          <w:szCs w:val="32"/>
          <w:lang w:val="en-US"/>
        </w:rPr>
        <w:t>87.2%</w:t>
      </w:r>
      <w:r>
        <w:rPr>
          <w:rFonts w:hint="eastAsia" w:ascii="仿宋_GB2312" w:hAnsi="仿宋_GB2312" w:eastAsia="仿宋_GB2312" w:cs="仿宋_GB2312"/>
          <w:i w:val="0"/>
          <w:iCs w:val="0"/>
          <w:caps w:val="0"/>
          <w:color w:val="auto"/>
          <w:spacing w:val="0"/>
          <w:sz w:val="32"/>
          <w:szCs w:val="32"/>
        </w:rPr>
        <w:t>，地表水优良水质断面比例提高到</w:t>
      </w:r>
      <w:r>
        <w:rPr>
          <w:rFonts w:hint="eastAsia" w:ascii="仿宋_GB2312" w:hAnsi="仿宋_GB2312" w:eastAsia="仿宋_GB2312" w:cs="仿宋_GB2312"/>
          <w:i w:val="0"/>
          <w:iCs w:val="0"/>
          <w:caps w:val="0"/>
          <w:color w:val="auto"/>
          <w:spacing w:val="0"/>
          <w:sz w:val="32"/>
          <w:szCs w:val="32"/>
          <w:lang w:val="en-US"/>
        </w:rPr>
        <w:t>90.4%</w:t>
      </w:r>
      <w:r>
        <w:rPr>
          <w:rFonts w:hint="eastAsia" w:ascii="仿宋_GB2312" w:hAnsi="仿宋_GB2312" w:eastAsia="仿宋_GB2312" w:cs="仿宋_GB2312"/>
          <w:i w:val="0"/>
          <w:iCs w:val="0"/>
          <w:caps w:val="0"/>
          <w:color w:val="auto"/>
          <w:spacing w:val="0"/>
          <w:sz w:val="32"/>
          <w:szCs w:val="32"/>
        </w:rPr>
        <w:t>；单位国内生产总值能耗降幅超过</w:t>
      </w:r>
      <w:r>
        <w:rPr>
          <w:rFonts w:hint="eastAsia" w:ascii="仿宋_GB2312" w:hAnsi="仿宋_GB2312" w:eastAsia="仿宋_GB2312" w:cs="仿宋_GB2312"/>
          <w:i w:val="0"/>
          <w:iCs w:val="0"/>
          <w:caps w:val="0"/>
          <w:color w:val="auto"/>
          <w:spacing w:val="0"/>
          <w:sz w:val="32"/>
          <w:szCs w:val="32"/>
          <w:lang w:val="en-US"/>
        </w:rPr>
        <w:t>3%</w:t>
      </w:r>
      <w:r>
        <w:rPr>
          <w:rFonts w:hint="eastAsia" w:ascii="仿宋_GB2312" w:hAnsi="仿宋_GB2312" w:eastAsia="仿宋_GB2312" w:cs="仿宋_GB2312"/>
          <w:i w:val="0"/>
          <w:iCs w:val="0"/>
          <w:caps w:val="0"/>
          <w:color w:val="auto"/>
          <w:spacing w:val="0"/>
          <w:sz w:val="32"/>
          <w:szCs w:val="32"/>
        </w:rPr>
        <w:t>；可再生能源新增装机</w:t>
      </w:r>
      <w:r>
        <w:rPr>
          <w:rFonts w:hint="eastAsia" w:ascii="仿宋_GB2312" w:hAnsi="仿宋_GB2312" w:eastAsia="仿宋_GB2312" w:cs="仿宋_GB2312"/>
          <w:i w:val="0"/>
          <w:iCs w:val="0"/>
          <w:caps w:val="0"/>
          <w:color w:val="auto"/>
          <w:spacing w:val="0"/>
          <w:sz w:val="32"/>
          <w:szCs w:val="32"/>
          <w:lang w:val="en-US"/>
        </w:rPr>
        <w:t>3.7</w:t>
      </w:r>
      <w:r>
        <w:rPr>
          <w:rFonts w:hint="eastAsia" w:ascii="仿宋_GB2312" w:hAnsi="仿宋_GB2312" w:eastAsia="仿宋_GB2312" w:cs="仿宋_GB2312"/>
          <w:i w:val="0"/>
          <w:iCs w:val="0"/>
          <w:caps w:val="0"/>
          <w:color w:val="auto"/>
          <w:spacing w:val="0"/>
          <w:sz w:val="32"/>
          <w:szCs w:val="32"/>
        </w:rPr>
        <w:t>亿千瓦。改革开放有新突破，扎实有力落实党的二十届二中、三中全会改革部署，机构改革全面完成，构建全国统一大市场、渐进式延迟法定退休年龄等重大改革举措陆续推出；制造业领域外资准入限制措施全部取消，共建“一带一路”贸易投资合作不断扩容升级。</w:t>
      </w:r>
    </w:p>
    <w:p w14:paraId="32F367B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回顾过去一年，成绩来之不易。外部环境变化带来的不利影响持续加深，国内长期积累的一些深层次结构性矛盾集中显现，内需不振、预期偏弱等问题交织叠加，局部地区洪涝等自然灾害频发，保持经济社会平稳运行的难度加大。面对多重困难挑战，我们加力实施存量政策，适时优化宏观调控，积极有效应对。特别是坚决贯彻落实</w:t>
      </w:r>
      <w:r>
        <w:rPr>
          <w:rFonts w:hint="eastAsia" w:ascii="仿宋_GB2312" w:hAnsi="仿宋_GB2312" w:eastAsia="仿宋_GB2312" w:cs="仿宋_GB2312"/>
          <w:i w:val="0"/>
          <w:iCs w:val="0"/>
          <w:caps w:val="0"/>
          <w:color w:val="auto"/>
          <w:spacing w:val="0"/>
          <w:sz w:val="32"/>
          <w:szCs w:val="32"/>
          <w:lang w:val="en-US"/>
        </w:rPr>
        <w:t>9</w:t>
      </w:r>
      <w:r>
        <w:rPr>
          <w:rFonts w:hint="eastAsia" w:ascii="仿宋_GB2312" w:hAnsi="仿宋_GB2312" w:eastAsia="仿宋_GB2312" w:cs="仿宋_GB2312"/>
          <w:i w:val="0"/>
          <w:iCs w:val="0"/>
          <w:caps w:val="0"/>
          <w:color w:val="auto"/>
          <w:spacing w:val="0"/>
          <w:sz w:val="32"/>
          <w:szCs w:val="32"/>
        </w:rPr>
        <w:t>月</w:t>
      </w:r>
      <w:r>
        <w:rPr>
          <w:rFonts w:hint="eastAsia" w:ascii="仿宋_GB2312" w:hAnsi="仿宋_GB2312" w:eastAsia="仿宋_GB2312" w:cs="仿宋_GB2312"/>
          <w:i w:val="0"/>
          <w:iCs w:val="0"/>
          <w:caps w:val="0"/>
          <w:color w:val="auto"/>
          <w:spacing w:val="0"/>
          <w:sz w:val="32"/>
          <w:szCs w:val="32"/>
          <w:lang w:val="en-US"/>
        </w:rPr>
        <w:t>26</w:t>
      </w:r>
      <w:r>
        <w:rPr>
          <w:rFonts w:hint="eastAsia" w:ascii="仿宋_GB2312" w:hAnsi="仿宋_GB2312" w:eastAsia="仿宋_GB2312" w:cs="仿宋_GB2312"/>
          <w:i w:val="0"/>
          <w:iCs w:val="0"/>
          <w:caps w:val="0"/>
          <w:color w:val="auto"/>
          <w:spacing w:val="0"/>
          <w:sz w:val="32"/>
          <w:szCs w:val="32"/>
        </w:rPr>
        <w:t>日中央政治局会议果断部署的一揽子增量政策，推动经济明显回升，社会信心有效提振，既促进了全年目标实现，也为今年发展奠定了良好基础。在这个过程中，我们深化了对经济工作的规律性认识，进一步认识到党中央集中统一领导是做好经济工作的根本保证，必须统筹好有效市场和有为政府、总供给和总需求、培育新动能和更新旧动能、做优增量和盘活存量、提升质量和做大总量的关系。实践再次表明，在以习近平同志为核心的党中央坚强领导下，全国上下聚力攻坚，我国发展没有闯不过的难关。</w:t>
      </w:r>
    </w:p>
    <w:p w14:paraId="70973C8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一年来，我们深入学习贯彻习近平新时代中国特色社会主义思想，坚定维护以习近平同志为核心的党中央权威和集中统一领导，把党的领导贯穿政府工作各方面全过程，全面贯彻落实党的二十大和二十届二中、三中全会精神，按照党中央决策部署，主要做了以下工作。</w:t>
      </w:r>
    </w:p>
    <w:p w14:paraId="650C14F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一是因时因势加强和创新宏观调控，推动经济回升向好。去年一季度经济开局良好，但受国内外多方面因素影响，进入二季度以后主要指标连续走低，下行压力加大。我们加强逆周期调节，聚焦突出问题针对性施策，紧抓存量和增量政策落实，推动需求较快回升，生产增长加快，市场预期明显改善，全年经济运行呈现前高、中低、后扬态势。有力实施财政货币政策，扩大支出规模，加强重点领域财力保障，两次下调存款准备金率和政策利率，社会融资成本进一步降低。围绕扩大有效需求，扎实推进“两重”建设，加力支持“两新”工作，设备购置投资增长</w:t>
      </w:r>
      <w:r>
        <w:rPr>
          <w:rFonts w:hint="eastAsia" w:ascii="仿宋_GB2312" w:hAnsi="仿宋_GB2312" w:eastAsia="仿宋_GB2312" w:cs="仿宋_GB2312"/>
          <w:i w:val="0"/>
          <w:iCs w:val="0"/>
          <w:caps w:val="0"/>
          <w:color w:val="auto"/>
          <w:spacing w:val="0"/>
          <w:sz w:val="32"/>
          <w:szCs w:val="32"/>
          <w:lang w:val="en-US"/>
        </w:rPr>
        <w:t>15.7%</w:t>
      </w:r>
      <w:r>
        <w:rPr>
          <w:rFonts w:hint="eastAsia" w:ascii="仿宋_GB2312" w:hAnsi="仿宋_GB2312" w:eastAsia="仿宋_GB2312" w:cs="仿宋_GB2312"/>
          <w:i w:val="0"/>
          <w:iCs w:val="0"/>
          <w:caps w:val="0"/>
          <w:color w:val="auto"/>
          <w:spacing w:val="0"/>
          <w:sz w:val="32"/>
          <w:szCs w:val="32"/>
        </w:rPr>
        <w:t>，家电类商品零售额增长</w:t>
      </w:r>
      <w:r>
        <w:rPr>
          <w:rFonts w:hint="eastAsia" w:ascii="仿宋_GB2312" w:hAnsi="仿宋_GB2312" w:eastAsia="仿宋_GB2312" w:cs="仿宋_GB2312"/>
          <w:i w:val="0"/>
          <w:iCs w:val="0"/>
          <w:caps w:val="0"/>
          <w:color w:val="auto"/>
          <w:spacing w:val="0"/>
          <w:sz w:val="32"/>
          <w:szCs w:val="32"/>
          <w:lang w:val="en-US"/>
        </w:rPr>
        <w:t>12.3%</w:t>
      </w:r>
      <w:r>
        <w:rPr>
          <w:rFonts w:hint="eastAsia" w:ascii="仿宋_GB2312" w:hAnsi="仿宋_GB2312" w:eastAsia="仿宋_GB2312" w:cs="仿宋_GB2312"/>
          <w:i w:val="0"/>
          <w:iCs w:val="0"/>
          <w:caps w:val="0"/>
          <w:color w:val="auto"/>
          <w:spacing w:val="0"/>
          <w:sz w:val="32"/>
          <w:szCs w:val="32"/>
        </w:rPr>
        <w:t>。推动房地产市场止跌回稳，下调住房贷款利率和首付比例，居民存量房贷利息年支出减少约</w:t>
      </w:r>
      <w:r>
        <w:rPr>
          <w:rFonts w:hint="eastAsia" w:ascii="仿宋_GB2312" w:hAnsi="仿宋_GB2312" w:eastAsia="仿宋_GB2312" w:cs="仿宋_GB2312"/>
          <w:i w:val="0"/>
          <w:iCs w:val="0"/>
          <w:caps w:val="0"/>
          <w:color w:val="auto"/>
          <w:spacing w:val="0"/>
          <w:sz w:val="32"/>
          <w:szCs w:val="32"/>
          <w:lang w:val="en-US"/>
        </w:rPr>
        <w:t>1500</w:t>
      </w:r>
      <w:r>
        <w:rPr>
          <w:rFonts w:hint="eastAsia" w:ascii="仿宋_GB2312" w:hAnsi="仿宋_GB2312" w:eastAsia="仿宋_GB2312" w:cs="仿宋_GB2312"/>
          <w:i w:val="0"/>
          <w:iCs w:val="0"/>
          <w:caps w:val="0"/>
          <w:color w:val="auto"/>
          <w:spacing w:val="0"/>
          <w:sz w:val="32"/>
          <w:szCs w:val="32"/>
        </w:rPr>
        <w:t>亿元，降低交易环节税费水平，扎实推进保交房工作。积极稳定资本市场，加快完善基础性制度，创设互换便利、回购增持再贷款等工具，市场活跃度上升。一次性增加</w:t>
      </w:r>
      <w:r>
        <w:rPr>
          <w:rFonts w:hint="eastAsia" w:ascii="仿宋_GB2312" w:hAnsi="仿宋_GB2312" w:eastAsia="仿宋_GB2312" w:cs="仿宋_GB2312"/>
          <w:i w:val="0"/>
          <w:iCs w:val="0"/>
          <w:caps w:val="0"/>
          <w:color w:val="auto"/>
          <w:spacing w:val="0"/>
          <w:sz w:val="32"/>
          <w:szCs w:val="32"/>
          <w:lang w:val="en-US"/>
        </w:rPr>
        <w:t>6</w:t>
      </w:r>
      <w:r>
        <w:rPr>
          <w:rFonts w:hint="eastAsia" w:ascii="仿宋_GB2312" w:hAnsi="仿宋_GB2312" w:eastAsia="仿宋_GB2312" w:cs="仿宋_GB2312"/>
          <w:i w:val="0"/>
          <w:iCs w:val="0"/>
          <w:caps w:val="0"/>
          <w:color w:val="auto"/>
          <w:spacing w:val="0"/>
          <w:sz w:val="32"/>
          <w:szCs w:val="32"/>
        </w:rPr>
        <w:t>万亿元地方专项债务限额置换存量隐性债务。稳妥推进地方中小金融机构改革化险。</w:t>
      </w:r>
    </w:p>
    <w:p w14:paraId="3B00539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二是坚定不移全面深化改革扩大开放，增强发展内生动力。清理废除妨碍全国统一市场的规定做法，制定实施公平竞争审查条例，出台规范地方招商引资的措施。深化国有企业改革，持续优化国有经济布局。提请全国人大常委会审议民营经济促进法草案，改善民营经济发展环境。积极拓展外贸新增长点，进出口结构不断优化，外贸出口对经济增长贡献增大。全面实施跨境服务贸易负面清单。开展增值电信、生物技术、独资医院开放试点。加大单边开放力度，对所有同中国建交的最不发达国家产品全面给予零关税待遇。扩大单方面免签国家范围，过境免签境内停留时间延长至</w:t>
      </w:r>
      <w:r>
        <w:rPr>
          <w:rFonts w:hint="eastAsia" w:ascii="仿宋_GB2312" w:hAnsi="仿宋_GB2312" w:eastAsia="仿宋_GB2312" w:cs="仿宋_GB2312"/>
          <w:i w:val="0"/>
          <w:iCs w:val="0"/>
          <w:caps w:val="0"/>
          <w:color w:val="auto"/>
          <w:spacing w:val="0"/>
          <w:sz w:val="32"/>
          <w:szCs w:val="32"/>
          <w:lang w:val="en-US"/>
        </w:rPr>
        <w:t>240</w:t>
      </w:r>
      <w:r>
        <w:rPr>
          <w:rFonts w:hint="eastAsia" w:ascii="仿宋_GB2312" w:hAnsi="仿宋_GB2312" w:eastAsia="仿宋_GB2312" w:cs="仿宋_GB2312"/>
          <w:i w:val="0"/>
          <w:iCs w:val="0"/>
          <w:caps w:val="0"/>
          <w:color w:val="auto"/>
          <w:spacing w:val="0"/>
          <w:sz w:val="32"/>
          <w:szCs w:val="32"/>
        </w:rPr>
        <w:t>小时，入境旅游持续升温。高质量共建“一带一路”成效显著，一批重大工程、民生项目稳步实施。</w:t>
      </w:r>
    </w:p>
    <w:p w14:paraId="2A52873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三是大力推动创新驱动发展，促进产业结构优化升级。推进科技强国建设，全面启动实施国家科技重大专项，加快完善重大科技基础设施体系，加强拔尖创新人才培养。稳定工业经济运行，推进制造业技术改造升级，制造业投资增长</w:t>
      </w:r>
      <w:r>
        <w:rPr>
          <w:rFonts w:hint="eastAsia" w:ascii="仿宋_GB2312" w:hAnsi="仿宋_GB2312" w:eastAsia="仿宋_GB2312" w:cs="仿宋_GB2312"/>
          <w:i w:val="0"/>
          <w:iCs w:val="0"/>
          <w:caps w:val="0"/>
          <w:color w:val="auto"/>
          <w:spacing w:val="0"/>
          <w:sz w:val="32"/>
          <w:szCs w:val="32"/>
          <w:lang w:val="en-US"/>
        </w:rPr>
        <w:t>9.2%</w:t>
      </w:r>
      <w:r>
        <w:rPr>
          <w:rFonts w:hint="eastAsia" w:ascii="仿宋_GB2312" w:hAnsi="仿宋_GB2312" w:eastAsia="仿宋_GB2312" w:cs="仿宋_GB2312"/>
          <w:i w:val="0"/>
          <w:iCs w:val="0"/>
          <w:caps w:val="0"/>
          <w:color w:val="auto"/>
          <w:spacing w:val="0"/>
          <w:sz w:val="32"/>
          <w:szCs w:val="32"/>
        </w:rPr>
        <w:t>。新培育一批国家级先进制造业集群，商业航天、北斗应用、新型储能等新兴产业快速发展。制定修订环保、安全等强制性国家标准。加快数字中国建设，数字经济核心产业增加值占国内生产总值比重达到</w:t>
      </w:r>
      <w:r>
        <w:rPr>
          <w:rFonts w:hint="eastAsia" w:ascii="仿宋_GB2312" w:hAnsi="仿宋_GB2312" w:eastAsia="仿宋_GB2312" w:cs="仿宋_GB2312"/>
          <w:i w:val="0"/>
          <w:iCs w:val="0"/>
          <w:caps w:val="0"/>
          <w:color w:val="auto"/>
          <w:spacing w:val="0"/>
          <w:sz w:val="32"/>
          <w:szCs w:val="32"/>
          <w:lang w:val="en-US"/>
        </w:rPr>
        <w:t>10%</w:t>
      </w:r>
      <w:r>
        <w:rPr>
          <w:rFonts w:hint="eastAsia" w:ascii="仿宋_GB2312" w:hAnsi="仿宋_GB2312" w:eastAsia="仿宋_GB2312" w:cs="仿宋_GB2312"/>
          <w:i w:val="0"/>
          <w:iCs w:val="0"/>
          <w:caps w:val="0"/>
          <w:color w:val="auto"/>
          <w:spacing w:val="0"/>
          <w:sz w:val="32"/>
          <w:szCs w:val="32"/>
        </w:rPr>
        <w:t>左右。</w:t>
      </w:r>
    </w:p>
    <w:p w14:paraId="58B0818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四是统筹城乡区域协调发展，优化经济布局。出台实施新型城镇化战略五年行动计划，扎实推进城市更新，常住人口城镇化率提高到</w:t>
      </w:r>
      <w:r>
        <w:rPr>
          <w:rFonts w:hint="eastAsia" w:ascii="仿宋_GB2312" w:hAnsi="仿宋_GB2312" w:eastAsia="仿宋_GB2312" w:cs="仿宋_GB2312"/>
          <w:i w:val="0"/>
          <w:iCs w:val="0"/>
          <w:caps w:val="0"/>
          <w:color w:val="auto"/>
          <w:spacing w:val="0"/>
          <w:sz w:val="32"/>
          <w:szCs w:val="32"/>
          <w:lang w:val="en-US"/>
        </w:rPr>
        <w:t>67%</w:t>
      </w:r>
      <w:r>
        <w:rPr>
          <w:rFonts w:hint="eastAsia" w:ascii="仿宋_GB2312" w:hAnsi="仿宋_GB2312" w:eastAsia="仿宋_GB2312" w:cs="仿宋_GB2312"/>
          <w:i w:val="0"/>
          <w:iCs w:val="0"/>
          <w:caps w:val="0"/>
          <w:color w:val="auto"/>
          <w:spacing w:val="0"/>
          <w:sz w:val="32"/>
          <w:szCs w:val="32"/>
        </w:rPr>
        <w:t>。坚持不懈夯实农业基础，防灾减灾和综合生产能力稳步提高，乡村全面振兴取得新成效。出台一批区域发展政策，实施一批区域重大项目，健全主体功能区制度政策，区域融合发展取得新进展。</w:t>
      </w:r>
    </w:p>
    <w:p w14:paraId="1681BE7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五是积极发展社会事业，增进民生福祉。出台促进高质量充分就业的政策措施，强化对企业吸纳就业的支持，高校毕业生、脱贫人口、农民工等重点群体就业保持稳定。推进教育强国建设。提高义务教育阶段家庭经济困难学生生活补助标准。国家奖助学金提标扩面、助学贷款提额降息，惠及学生</w:t>
      </w:r>
      <w:r>
        <w:rPr>
          <w:rFonts w:hint="eastAsia" w:ascii="仿宋_GB2312" w:hAnsi="仿宋_GB2312" w:eastAsia="仿宋_GB2312" w:cs="仿宋_GB2312"/>
          <w:i w:val="0"/>
          <w:iCs w:val="0"/>
          <w:caps w:val="0"/>
          <w:color w:val="auto"/>
          <w:spacing w:val="0"/>
          <w:sz w:val="32"/>
          <w:szCs w:val="32"/>
          <w:lang w:val="en-US"/>
        </w:rPr>
        <w:t>3400</w:t>
      </w:r>
      <w:r>
        <w:rPr>
          <w:rFonts w:hint="eastAsia" w:ascii="仿宋_GB2312" w:hAnsi="仿宋_GB2312" w:eastAsia="仿宋_GB2312" w:cs="仿宋_GB2312"/>
          <w:i w:val="0"/>
          <w:iCs w:val="0"/>
          <w:caps w:val="0"/>
          <w:color w:val="auto"/>
          <w:spacing w:val="0"/>
          <w:sz w:val="32"/>
          <w:szCs w:val="32"/>
        </w:rPr>
        <w:t>多万人次。巩固“双减”成果，持续优化基础教育生态。推进医疗机构检查检验结果互认，扩大基层慢性病、常见病用药种类。扎实做好重点传染病防治。扩大职工医保个人账户共济范围。提高城乡居民基础养老金和退休人员基本养老金。深化养老服务改革，制定促进银发经济发展的政策。强化残疾人权益保障。提高优抚补助标准。健全低保标准确定和调整机制，拓展救助对象范围。向困难群众发放一次性生活补助，惠及</w:t>
      </w:r>
      <w:r>
        <w:rPr>
          <w:rFonts w:hint="eastAsia" w:ascii="仿宋_GB2312" w:hAnsi="仿宋_GB2312" w:eastAsia="仿宋_GB2312" w:cs="仿宋_GB2312"/>
          <w:i w:val="0"/>
          <w:iCs w:val="0"/>
          <w:caps w:val="0"/>
          <w:color w:val="auto"/>
          <w:spacing w:val="0"/>
          <w:sz w:val="32"/>
          <w:szCs w:val="32"/>
          <w:lang w:val="en-US"/>
        </w:rPr>
        <w:t>1100</w:t>
      </w:r>
      <w:r>
        <w:rPr>
          <w:rFonts w:hint="eastAsia" w:ascii="仿宋_GB2312" w:hAnsi="仿宋_GB2312" w:eastAsia="仿宋_GB2312" w:cs="仿宋_GB2312"/>
          <w:i w:val="0"/>
          <w:iCs w:val="0"/>
          <w:caps w:val="0"/>
          <w:color w:val="auto"/>
          <w:spacing w:val="0"/>
          <w:sz w:val="32"/>
          <w:szCs w:val="32"/>
        </w:rPr>
        <w:t>多万人。完善全国年节及纪念日放假办法。繁荣发展文化事业和文化产业，文化和旅游市场持续活跃。扎实筹办第九届亚洲冬季运动会，成功举办第十二届全国少数民族传统体育运动会，我国体育健儿在巴黎奥运会取得境外参赛最好成绩。</w:t>
      </w:r>
    </w:p>
    <w:p w14:paraId="03E3B2F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六是持续加强生态环境保护，提升绿色低碳发展水平。强化生态环境综合治理，主要污染物排放量继续下降。深入实施重要生态系统保护和修复重大工程，荒漠化、沙化土地面积持续“双缩减”。生物多样性保护取得积极成效，大量珍稀濒危野生动植物种群稳步增长。推动重点行业节能降碳改造，推进新能源开发利用，非化石能源发电量占总发电量的比重接近</w:t>
      </w:r>
      <w:r>
        <w:rPr>
          <w:rFonts w:hint="eastAsia" w:ascii="仿宋_GB2312" w:hAnsi="仿宋_GB2312" w:eastAsia="仿宋_GB2312" w:cs="仿宋_GB2312"/>
          <w:i w:val="0"/>
          <w:iCs w:val="0"/>
          <w:caps w:val="0"/>
          <w:color w:val="auto"/>
          <w:spacing w:val="0"/>
          <w:sz w:val="32"/>
          <w:szCs w:val="32"/>
          <w:lang w:val="en-US"/>
        </w:rPr>
        <w:t>40%</w:t>
      </w:r>
      <w:r>
        <w:rPr>
          <w:rFonts w:hint="eastAsia" w:ascii="仿宋_GB2312" w:hAnsi="仿宋_GB2312" w:eastAsia="仿宋_GB2312" w:cs="仿宋_GB2312"/>
          <w:i w:val="0"/>
          <w:iCs w:val="0"/>
          <w:caps w:val="0"/>
          <w:color w:val="auto"/>
          <w:spacing w:val="0"/>
          <w:sz w:val="32"/>
          <w:szCs w:val="32"/>
        </w:rPr>
        <w:t>。启动全国温室气体自愿减排交易市场。全国碳排放权交易更趋活跃。</w:t>
      </w:r>
    </w:p>
    <w:p w14:paraId="4AA7005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七是加强政府建设和治理创新，保持社会和谐稳定。贯彻落实党中央全面从严治党战略部署，严格落实中央八项规定精神，扎实开展党纪学习教育，大力整治形式主义、官僚主义，切实为基层减负，深入治理群众身边的不正之风，持续加强党风廉政建设和反腐败斗争。深入推进依法行政。提请全国人大常委会审议法律议案</w:t>
      </w:r>
      <w:r>
        <w:rPr>
          <w:rFonts w:hint="eastAsia" w:ascii="仿宋_GB2312" w:hAnsi="仿宋_GB2312" w:eastAsia="仿宋_GB2312" w:cs="仿宋_GB2312"/>
          <w:i w:val="0"/>
          <w:iCs w:val="0"/>
          <w:caps w:val="0"/>
          <w:color w:val="auto"/>
          <w:spacing w:val="0"/>
          <w:sz w:val="32"/>
          <w:szCs w:val="32"/>
          <w:lang w:val="en-US"/>
        </w:rPr>
        <w:t>19</w:t>
      </w:r>
      <w:r>
        <w:rPr>
          <w:rFonts w:hint="eastAsia" w:ascii="仿宋_GB2312" w:hAnsi="仿宋_GB2312" w:eastAsia="仿宋_GB2312" w:cs="仿宋_GB2312"/>
          <w:i w:val="0"/>
          <w:iCs w:val="0"/>
          <w:caps w:val="0"/>
          <w:color w:val="auto"/>
          <w:spacing w:val="0"/>
          <w:sz w:val="32"/>
          <w:szCs w:val="32"/>
        </w:rPr>
        <w:t>件，制定修订行政法规</w:t>
      </w:r>
      <w:r>
        <w:rPr>
          <w:rFonts w:hint="eastAsia" w:ascii="仿宋_GB2312" w:hAnsi="仿宋_GB2312" w:eastAsia="仿宋_GB2312" w:cs="仿宋_GB2312"/>
          <w:i w:val="0"/>
          <w:iCs w:val="0"/>
          <w:caps w:val="0"/>
          <w:color w:val="auto"/>
          <w:spacing w:val="0"/>
          <w:sz w:val="32"/>
          <w:szCs w:val="32"/>
          <w:lang w:val="en-US"/>
        </w:rPr>
        <w:t>28</w:t>
      </w:r>
      <w:r>
        <w:rPr>
          <w:rFonts w:hint="eastAsia" w:ascii="仿宋_GB2312" w:hAnsi="仿宋_GB2312" w:eastAsia="仿宋_GB2312" w:cs="仿宋_GB2312"/>
          <w:i w:val="0"/>
          <w:iCs w:val="0"/>
          <w:caps w:val="0"/>
          <w:color w:val="auto"/>
          <w:spacing w:val="0"/>
          <w:sz w:val="32"/>
          <w:szCs w:val="32"/>
        </w:rPr>
        <w:t>部。自觉依法接受监督。认真办理人大代表建议和政协委员提案。加强行政执法监督，规范涉企行政检查。推出两批“高效办成一件事”重点事项清单，推动线上线下服务能力整体提升。开展推动高质量发展综合督查。创新和完善社会治理。加强矛盾纠纷排查化解，推进信访工作法治化。强化应急管理和安全生产，开展燃气、电动自行车等安全隐患全链条专项整治。有效防范应对洪涝、台风、地震等自然灾害。完善国家安全体系。严防极端案事件发生，依法严惩恶性犯罪，全力保障人民群众生命财产安全和社会稳定。</w:t>
      </w:r>
    </w:p>
    <w:p w14:paraId="5AF3B0B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过去一年，中国特色大国外交开创新局面。习近平主席等党和国家领导人出访多国，出席上海合作组织峰会、金砖国家领导人会晤、亚太经合组织领导人非正式会议、二十国集团领导人峰会、东亚合作领导人系列会议等重大多双边活动。成功举办中非合作论坛北京峰会、和平共处五项原则发表</w:t>
      </w:r>
      <w:r>
        <w:rPr>
          <w:rFonts w:hint="eastAsia" w:ascii="仿宋_GB2312" w:hAnsi="仿宋_GB2312" w:eastAsia="仿宋_GB2312" w:cs="仿宋_GB2312"/>
          <w:i w:val="0"/>
          <w:iCs w:val="0"/>
          <w:caps w:val="0"/>
          <w:color w:val="auto"/>
          <w:spacing w:val="0"/>
          <w:sz w:val="32"/>
          <w:szCs w:val="32"/>
          <w:lang w:val="en-US"/>
        </w:rPr>
        <w:t>70</w:t>
      </w:r>
      <w:r>
        <w:rPr>
          <w:rFonts w:hint="eastAsia" w:ascii="仿宋_GB2312" w:hAnsi="仿宋_GB2312" w:eastAsia="仿宋_GB2312" w:cs="仿宋_GB2312"/>
          <w:i w:val="0"/>
          <w:iCs w:val="0"/>
          <w:caps w:val="0"/>
          <w:color w:val="auto"/>
          <w:spacing w:val="0"/>
          <w:sz w:val="32"/>
          <w:szCs w:val="32"/>
        </w:rPr>
        <w:t>周年纪念大会、中阿合作论坛部长级会议等重大主场外交活动。推动构建人类命运共同体，巩固拓展全球伙伴关系，坚持真正的多边主义，在应对全球性挑战和解决国际地区热点问题中发挥积极建设性作用。中国为促进世界和平与发展作出了重要贡献。</w:t>
      </w:r>
    </w:p>
    <w:p w14:paraId="3044355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过去一年取得的成绩，根本在于习近平总书记领航掌舵，在于习近平新时代中国特色社会主义思想科学指引，是以习近平同志为核心的党中央坚强领导的结果，是全党全军全国各族人民团结奋斗的结果。我代表国务院，向全国各族人民，向各民主党派、各人民团体和各界人士，表示衷心感谢！向香港特别行政区同胞、澳门特别行政区同胞、台湾同胞和海外侨胞，表示衷心感谢！向关心和支持中国现代化建设的各国政府、国际组织和各国朋友，表示衷心感谢！</w:t>
      </w:r>
    </w:p>
    <w:p w14:paraId="5DD197B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在肯定成绩的同时，我们也清醒看到面临的问题和挑战。从国际看，世界百年变局加速演进，外部环境更趋复杂严峻，可能对我国贸易、科技等领域造成更大冲击。世界经济增长动能不足，单边主义、保护主义加剧，多边贸易体制受阻，关税壁垒增多，冲击全球产业链供应链稳定，对国际经济循环造成阻碍。地缘政治紧张因素依然较多，影响全球市场预期和投资信心，加剧国际市场波动风险。从国内看，经济回升向好基础还不稳固，有效需求不足，特别是消费不振。部分企业生产经营困难，账款拖欠问题仍较突出。群众就业增收面临压力。民生领域存在短板。一些地方基层财政困难。社会矛盾化解和风险防范工作还需要加强。政府效能和依法行政能力有待提升。一些工作协调配合不够，有的政策落地偏慢、效果不及预期。有的部门服务观念不强、办事效率不高。一些干部乱作为、不作为、不善为，一些领域和地方腐败问题依然多发。我们既要正视困难问题，更要坚定发展信心。我国具有显著的制度优势，有超大规模市场、完备产业体系、丰富人力人才资源等诸多优势条件，有长远规划、科学调控、上下协同的有效治理机制，有需求升级、结构优化、动能转换的广阔增量空间，经济长期向好的基本趋势没有改变也不会改变，我国经济航船必将乘风破浪、行稳致远！</w:t>
      </w:r>
    </w:p>
    <w:p w14:paraId="73809D3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420"/>
        <w:jc w:val="left"/>
        <w:textAlignment w:val="auto"/>
        <w:rPr>
          <w:rStyle w:val="13"/>
          <w:rFonts w:hint="eastAsia" w:ascii="黑体" w:hAnsi="黑体" w:eastAsia="黑体" w:cs="黑体"/>
          <w:i w:val="0"/>
          <w:iCs w:val="0"/>
          <w:caps w:val="0"/>
          <w:color w:val="auto"/>
          <w:spacing w:val="0"/>
          <w:sz w:val="32"/>
          <w:szCs w:val="32"/>
        </w:rPr>
      </w:pPr>
      <w:r>
        <w:rPr>
          <w:rStyle w:val="13"/>
          <w:rFonts w:hint="eastAsia" w:ascii="黑体" w:hAnsi="黑体" w:eastAsia="黑体" w:cs="黑体"/>
          <w:i w:val="0"/>
          <w:iCs w:val="0"/>
          <w:caps w:val="0"/>
          <w:color w:val="auto"/>
          <w:spacing w:val="0"/>
          <w:sz w:val="32"/>
          <w:szCs w:val="32"/>
        </w:rPr>
        <w:t>二、</w:t>
      </w:r>
      <w:r>
        <w:rPr>
          <w:rStyle w:val="13"/>
          <w:rFonts w:hint="eastAsia" w:ascii="黑体" w:hAnsi="黑体" w:eastAsia="黑体" w:cs="黑体"/>
          <w:i w:val="0"/>
          <w:iCs w:val="0"/>
          <w:caps w:val="0"/>
          <w:color w:val="auto"/>
          <w:spacing w:val="0"/>
          <w:sz w:val="32"/>
          <w:szCs w:val="32"/>
          <w:lang w:val="en-US"/>
        </w:rPr>
        <w:t>2025</w:t>
      </w:r>
      <w:r>
        <w:rPr>
          <w:rStyle w:val="13"/>
          <w:rFonts w:hint="eastAsia" w:ascii="黑体" w:hAnsi="黑体" w:eastAsia="黑体" w:cs="黑体"/>
          <w:i w:val="0"/>
          <w:iCs w:val="0"/>
          <w:caps w:val="0"/>
          <w:color w:val="auto"/>
          <w:spacing w:val="0"/>
          <w:sz w:val="32"/>
          <w:szCs w:val="32"/>
        </w:rPr>
        <w:t>年经济社会发展总体要求和政策取向</w:t>
      </w:r>
    </w:p>
    <w:p w14:paraId="3990BD4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今年是“十四五”规划收官之年。做好政府工作，要在以习近平同志为核心的党中央坚强领导下，以习近平新时代中国特色社会主义思想为指导，全面贯彻落实党的二十大和二十届二中、三中全会精神，按照中央经济工作会议部署，坚持稳中求进工作总基调，完整准确全面贯彻新发展理念，加快构建新发展格局，扎实推动高质量发展，进一步全面深化改革，扩大高水平对外开放，建设现代化产业体系，更好统筹发展和安全，实施更加积极有为的宏观政策，扩大国内需求，推动科技创新和产业创新融合发展，稳住楼市股市，防范化解重点领域风险和外部冲击，稳定预期、激发活力，推动经济持续回升向好，不断提高人民生活水平，保持社会和谐稳定，高质量完成“十四五”规划目标任务，为实现“十五五”良好开局打牢基础。</w:t>
      </w:r>
    </w:p>
    <w:p w14:paraId="0B625F9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今年发展主要预期目标是：国内生产总值增长</w:t>
      </w:r>
      <w:r>
        <w:rPr>
          <w:rFonts w:hint="eastAsia" w:ascii="仿宋_GB2312" w:hAnsi="仿宋_GB2312" w:eastAsia="仿宋_GB2312" w:cs="仿宋_GB2312"/>
          <w:i w:val="0"/>
          <w:iCs w:val="0"/>
          <w:caps w:val="0"/>
          <w:color w:val="auto"/>
          <w:spacing w:val="0"/>
          <w:sz w:val="32"/>
          <w:szCs w:val="32"/>
          <w:lang w:val="en-US"/>
        </w:rPr>
        <w:t>5%</w:t>
      </w:r>
      <w:r>
        <w:rPr>
          <w:rFonts w:hint="eastAsia" w:ascii="仿宋_GB2312" w:hAnsi="仿宋_GB2312" w:eastAsia="仿宋_GB2312" w:cs="仿宋_GB2312"/>
          <w:i w:val="0"/>
          <w:iCs w:val="0"/>
          <w:caps w:val="0"/>
          <w:color w:val="auto"/>
          <w:spacing w:val="0"/>
          <w:sz w:val="32"/>
          <w:szCs w:val="32"/>
        </w:rPr>
        <w:t>左右；城镇调查失业率</w:t>
      </w:r>
      <w:r>
        <w:rPr>
          <w:rFonts w:hint="eastAsia" w:ascii="仿宋_GB2312" w:hAnsi="仿宋_GB2312" w:eastAsia="仿宋_GB2312" w:cs="仿宋_GB2312"/>
          <w:i w:val="0"/>
          <w:iCs w:val="0"/>
          <w:caps w:val="0"/>
          <w:color w:val="auto"/>
          <w:spacing w:val="0"/>
          <w:sz w:val="32"/>
          <w:szCs w:val="32"/>
          <w:lang w:val="en-US"/>
        </w:rPr>
        <w:t>5.5%</w:t>
      </w:r>
      <w:r>
        <w:rPr>
          <w:rFonts w:hint="eastAsia" w:ascii="仿宋_GB2312" w:hAnsi="仿宋_GB2312" w:eastAsia="仿宋_GB2312" w:cs="仿宋_GB2312"/>
          <w:i w:val="0"/>
          <w:iCs w:val="0"/>
          <w:caps w:val="0"/>
          <w:color w:val="auto"/>
          <w:spacing w:val="0"/>
          <w:sz w:val="32"/>
          <w:szCs w:val="32"/>
        </w:rPr>
        <w:t>左右，城镇新增就业</w:t>
      </w:r>
      <w:r>
        <w:rPr>
          <w:rFonts w:hint="eastAsia" w:ascii="仿宋_GB2312" w:hAnsi="仿宋_GB2312" w:eastAsia="仿宋_GB2312" w:cs="仿宋_GB2312"/>
          <w:i w:val="0"/>
          <w:iCs w:val="0"/>
          <w:caps w:val="0"/>
          <w:color w:val="auto"/>
          <w:spacing w:val="0"/>
          <w:sz w:val="32"/>
          <w:szCs w:val="32"/>
          <w:lang w:val="en-US"/>
        </w:rPr>
        <w:t>1200</w:t>
      </w:r>
      <w:r>
        <w:rPr>
          <w:rFonts w:hint="eastAsia" w:ascii="仿宋_GB2312" w:hAnsi="仿宋_GB2312" w:eastAsia="仿宋_GB2312" w:cs="仿宋_GB2312"/>
          <w:i w:val="0"/>
          <w:iCs w:val="0"/>
          <w:caps w:val="0"/>
          <w:color w:val="auto"/>
          <w:spacing w:val="0"/>
          <w:sz w:val="32"/>
          <w:szCs w:val="32"/>
        </w:rPr>
        <w:t>万人以上；居民消费价格涨幅</w:t>
      </w:r>
      <w:r>
        <w:rPr>
          <w:rFonts w:hint="eastAsia" w:ascii="仿宋_GB2312" w:hAnsi="仿宋_GB2312" w:eastAsia="仿宋_GB2312" w:cs="仿宋_GB2312"/>
          <w:i w:val="0"/>
          <w:iCs w:val="0"/>
          <w:caps w:val="0"/>
          <w:color w:val="auto"/>
          <w:spacing w:val="0"/>
          <w:sz w:val="32"/>
          <w:szCs w:val="32"/>
          <w:lang w:val="en-US"/>
        </w:rPr>
        <w:t>2%</w:t>
      </w:r>
      <w:r>
        <w:rPr>
          <w:rFonts w:hint="eastAsia" w:ascii="仿宋_GB2312" w:hAnsi="仿宋_GB2312" w:eastAsia="仿宋_GB2312" w:cs="仿宋_GB2312"/>
          <w:i w:val="0"/>
          <w:iCs w:val="0"/>
          <w:caps w:val="0"/>
          <w:color w:val="auto"/>
          <w:spacing w:val="0"/>
          <w:sz w:val="32"/>
          <w:szCs w:val="32"/>
        </w:rPr>
        <w:t>左右；居民收入增长和经济增长同步；国际收支保持基本平衡；粮食产量</w:t>
      </w:r>
      <w:r>
        <w:rPr>
          <w:rFonts w:hint="eastAsia" w:ascii="仿宋_GB2312" w:hAnsi="仿宋_GB2312" w:eastAsia="仿宋_GB2312" w:cs="仿宋_GB2312"/>
          <w:i w:val="0"/>
          <w:iCs w:val="0"/>
          <w:caps w:val="0"/>
          <w:color w:val="auto"/>
          <w:spacing w:val="0"/>
          <w:sz w:val="32"/>
          <w:szCs w:val="32"/>
          <w:lang w:val="en-US"/>
        </w:rPr>
        <w:t>1.4</w:t>
      </w:r>
      <w:r>
        <w:rPr>
          <w:rFonts w:hint="eastAsia" w:ascii="仿宋_GB2312" w:hAnsi="仿宋_GB2312" w:eastAsia="仿宋_GB2312" w:cs="仿宋_GB2312"/>
          <w:i w:val="0"/>
          <w:iCs w:val="0"/>
          <w:caps w:val="0"/>
          <w:color w:val="auto"/>
          <w:spacing w:val="0"/>
          <w:sz w:val="32"/>
          <w:szCs w:val="32"/>
        </w:rPr>
        <w:t>万亿斤左右；单位国内生产总值能耗降低</w:t>
      </w:r>
      <w:r>
        <w:rPr>
          <w:rFonts w:hint="eastAsia" w:ascii="仿宋_GB2312" w:hAnsi="仿宋_GB2312" w:eastAsia="仿宋_GB2312" w:cs="仿宋_GB2312"/>
          <w:i w:val="0"/>
          <w:iCs w:val="0"/>
          <w:caps w:val="0"/>
          <w:color w:val="auto"/>
          <w:spacing w:val="0"/>
          <w:sz w:val="32"/>
          <w:szCs w:val="32"/>
          <w:lang w:val="en-US"/>
        </w:rPr>
        <w:t>3%</w:t>
      </w:r>
      <w:r>
        <w:rPr>
          <w:rFonts w:hint="eastAsia" w:ascii="仿宋_GB2312" w:hAnsi="仿宋_GB2312" w:eastAsia="仿宋_GB2312" w:cs="仿宋_GB2312"/>
          <w:i w:val="0"/>
          <w:iCs w:val="0"/>
          <w:caps w:val="0"/>
          <w:color w:val="auto"/>
          <w:spacing w:val="0"/>
          <w:sz w:val="32"/>
          <w:szCs w:val="32"/>
        </w:rPr>
        <w:t>左右，生态环境质量持续改善。</w:t>
      </w:r>
    </w:p>
    <w:p w14:paraId="12002BF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提出上述预期目标，综合考虑了国内外形势和各方面因素，兼顾了需要与可能。经济增长预期目标为</w:t>
      </w:r>
      <w:r>
        <w:rPr>
          <w:rFonts w:hint="eastAsia" w:ascii="仿宋_GB2312" w:hAnsi="仿宋_GB2312" w:eastAsia="仿宋_GB2312" w:cs="仿宋_GB2312"/>
          <w:i w:val="0"/>
          <w:iCs w:val="0"/>
          <w:caps w:val="0"/>
          <w:color w:val="auto"/>
          <w:spacing w:val="0"/>
          <w:sz w:val="32"/>
          <w:szCs w:val="32"/>
          <w:lang w:val="en-US"/>
        </w:rPr>
        <w:t>5%</w:t>
      </w:r>
      <w:r>
        <w:rPr>
          <w:rFonts w:hint="eastAsia" w:ascii="仿宋_GB2312" w:hAnsi="仿宋_GB2312" w:eastAsia="仿宋_GB2312" w:cs="仿宋_GB2312"/>
          <w:i w:val="0"/>
          <w:iCs w:val="0"/>
          <w:caps w:val="0"/>
          <w:color w:val="auto"/>
          <w:spacing w:val="0"/>
          <w:sz w:val="32"/>
          <w:szCs w:val="32"/>
        </w:rPr>
        <w:t>左右，既是稳就业、防风险、惠民生的需要，也有经济增长潜力和有利条件支撑，并与中长期发展目标相衔接，突出迎难而上、奋发有为的鲜明导向。城镇调查失业率</w:t>
      </w:r>
      <w:r>
        <w:rPr>
          <w:rFonts w:hint="eastAsia" w:ascii="仿宋_GB2312" w:hAnsi="仿宋_GB2312" w:eastAsia="仿宋_GB2312" w:cs="仿宋_GB2312"/>
          <w:i w:val="0"/>
          <w:iCs w:val="0"/>
          <w:caps w:val="0"/>
          <w:color w:val="auto"/>
          <w:spacing w:val="0"/>
          <w:sz w:val="32"/>
          <w:szCs w:val="32"/>
          <w:lang w:val="en-US"/>
        </w:rPr>
        <w:t>5.5%</w:t>
      </w:r>
      <w:r>
        <w:rPr>
          <w:rFonts w:hint="eastAsia" w:ascii="仿宋_GB2312" w:hAnsi="仿宋_GB2312" w:eastAsia="仿宋_GB2312" w:cs="仿宋_GB2312"/>
          <w:i w:val="0"/>
          <w:iCs w:val="0"/>
          <w:caps w:val="0"/>
          <w:color w:val="auto"/>
          <w:spacing w:val="0"/>
          <w:sz w:val="32"/>
          <w:szCs w:val="32"/>
        </w:rPr>
        <w:t>左右，体现了在就业总量和结构性矛盾更加突出背景下，加大稳就业力度的要求。居民消费价格涨幅</w:t>
      </w:r>
      <w:r>
        <w:rPr>
          <w:rFonts w:hint="eastAsia" w:ascii="仿宋_GB2312" w:hAnsi="仿宋_GB2312" w:eastAsia="仿宋_GB2312" w:cs="仿宋_GB2312"/>
          <w:i w:val="0"/>
          <w:iCs w:val="0"/>
          <w:caps w:val="0"/>
          <w:color w:val="auto"/>
          <w:spacing w:val="0"/>
          <w:sz w:val="32"/>
          <w:szCs w:val="32"/>
          <w:lang w:val="en-US"/>
        </w:rPr>
        <w:t>2%</w:t>
      </w:r>
      <w:r>
        <w:rPr>
          <w:rFonts w:hint="eastAsia" w:ascii="仿宋_GB2312" w:hAnsi="仿宋_GB2312" w:eastAsia="仿宋_GB2312" w:cs="仿宋_GB2312"/>
          <w:i w:val="0"/>
          <w:iCs w:val="0"/>
          <w:caps w:val="0"/>
          <w:color w:val="auto"/>
          <w:spacing w:val="0"/>
          <w:sz w:val="32"/>
          <w:szCs w:val="32"/>
        </w:rPr>
        <w:t>左右，目的在于通过各项政策和改革共同作用，改善供求关系，使价格总水平处在合理区间。实现这些目标很不容易，必须付出艰苦努力。</w:t>
      </w:r>
    </w:p>
    <w:p w14:paraId="1636F8A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我们将坚持稳中求进、以进促稳，守正创新、先立后破，系统集成、协同配合，充实完善政策工具箱，根据形势变化动态调整政策，提高宏观调控的前瞻性、针对性、有效性。注重目标引领，把握政策取向，讲求时机力度，强化系统思维，提升宏观政策实施效能。</w:t>
      </w:r>
    </w:p>
    <w:p w14:paraId="1EB810E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实施更加积极的财政政策。统筹安排收入、债券等各类财政资金，确保财政政策持续用力、更加给力。今年赤字率拟按</w:t>
      </w:r>
      <w:r>
        <w:rPr>
          <w:rFonts w:hint="eastAsia" w:ascii="仿宋_GB2312" w:hAnsi="仿宋_GB2312" w:eastAsia="仿宋_GB2312" w:cs="仿宋_GB2312"/>
          <w:i w:val="0"/>
          <w:iCs w:val="0"/>
          <w:caps w:val="0"/>
          <w:color w:val="auto"/>
          <w:spacing w:val="0"/>
          <w:sz w:val="32"/>
          <w:szCs w:val="32"/>
          <w:lang w:val="en-US"/>
        </w:rPr>
        <w:t>4%</w:t>
      </w:r>
      <w:r>
        <w:rPr>
          <w:rFonts w:hint="eastAsia" w:ascii="仿宋_GB2312" w:hAnsi="仿宋_GB2312" w:eastAsia="仿宋_GB2312" w:cs="仿宋_GB2312"/>
          <w:i w:val="0"/>
          <w:iCs w:val="0"/>
          <w:caps w:val="0"/>
          <w:color w:val="auto"/>
          <w:spacing w:val="0"/>
          <w:sz w:val="32"/>
          <w:szCs w:val="32"/>
        </w:rPr>
        <w:t>左右安排、比上年提高</w:t>
      </w:r>
      <w:r>
        <w:rPr>
          <w:rFonts w:hint="eastAsia" w:ascii="仿宋_GB2312" w:hAnsi="仿宋_GB2312" w:eastAsia="仿宋_GB2312" w:cs="仿宋_GB2312"/>
          <w:i w:val="0"/>
          <w:iCs w:val="0"/>
          <w:caps w:val="0"/>
          <w:color w:val="auto"/>
          <w:spacing w:val="0"/>
          <w:sz w:val="32"/>
          <w:szCs w:val="32"/>
          <w:lang w:val="en-US"/>
        </w:rPr>
        <w:t>1</w:t>
      </w:r>
      <w:r>
        <w:rPr>
          <w:rFonts w:hint="eastAsia" w:ascii="仿宋_GB2312" w:hAnsi="仿宋_GB2312" w:eastAsia="仿宋_GB2312" w:cs="仿宋_GB2312"/>
          <w:i w:val="0"/>
          <w:iCs w:val="0"/>
          <w:caps w:val="0"/>
          <w:color w:val="auto"/>
          <w:spacing w:val="0"/>
          <w:sz w:val="32"/>
          <w:szCs w:val="32"/>
        </w:rPr>
        <w:t>个百分点，赤字规模</w:t>
      </w:r>
      <w:r>
        <w:rPr>
          <w:rFonts w:hint="eastAsia" w:ascii="仿宋_GB2312" w:hAnsi="仿宋_GB2312" w:eastAsia="仿宋_GB2312" w:cs="仿宋_GB2312"/>
          <w:i w:val="0"/>
          <w:iCs w:val="0"/>
          <w:caps w:val="0"/>
          <w:color w:val="auto"/>
          <w:spacing w:val="0"/>
          <w:sz w:val="32"/>
          <w:szCs w:val="32"/>
          <w:lang w:val="en-US"/>
        </w:rPr>
        <w:t>5.66</w:t>
      </w:r>
      <w:r>
        <w:rPr>
          <w:rFonts w:hint="eastAsia" w:ascii="仿宋_GB2312" w:hAnsi="仿宋_GB2312" w:eastAsia="仿宋_GB2312" w:cs="仿宋_GB2312"/>
          <w:i w:val="0"/>
          <w:iCs w:val="0"/>
          <w:caps w:val="0"/>
          <w:color w:val="auto"/>
          <w:spacing w:val="0"/>
          <w:sz w:val="32"/>
          <w:szCs w:val="32"/>
        </w:rPr>
        <w:t>万亿元、比上年增加</w:t>
      </w:r>
      <w:r>
        <w:rPr>
          <w:rFonts w:hint="eastAsia" w:ascii="仿宋_GB2312" w:hAnsi="仿宋_GB2312" w:eastAsia="仿宋_GB2312" w:cs="仿宋_GB2312"/>
          <w:i w:val="0"/>
          <w:iCs w:val="0"/>
          <w:caps w:val="0"/>
          <w:color w:val="auto"/>
          <w:spacing w:val="0"/>
          <w:sz w:val="32"/>
          <w:szCs w:val="32"/>
          <w:lang w:val="en-US"/>
        </w:rPr>
        <w:t>1.6</w:t>
      </w:r>
      <w:r>
        <w:rPr>
          <w:rFonts w:hint="eastAsia" w:ascii="仿宋_GB2312" w:hAnsi="仿宋_GB2312" w:eastAsia="仿宋_GB2312" w:cs="仿宋_GB2312"/>
          <w:i w:val="0"/>
          <w:iCs w:val="0"/>
          <w:caps w:val="0"/>
          <w:color w:val="auto"/>
          <w:spacing w:val="0"/>
          <w:sz w:val="32"/>
          <w:szCs w:val="32"/>
        </w:rPr>
        <w:t>万亿元。一般公共预算支出规模</w:t>
      </w:r>
      <w:r>
        <w:rPr>
          <w:rFonts w:hint="eastAsia" w:ascii="仿宋_GB2312" w:hAnsi="仿宋_GB2312" w:eastAsia="仿宋_GB2312" w:cs="仿宋_GB2312"/>
          <w:i w:val="0"/>
          <w:iCs w:val="0"/>
          <w:caps w:val="0"/>
          <w:color w:val="auto"/>
          <w:spacing w:val="0"/>
          <w:sz w:val="32"/>
          <w:szCs w:val="32"/>
          <w:lang w:val="en-US"/>
        </w:rPr>
        <w:t>29.7</w:t>
      </w:r>
      <w:r>
        <w:rPr>
          <w:rFonts w:hint="eastAsia" w:ascii="仿宋_GB2312" w:hAnsi="仿宋_GB2312" w:eastAsia="仿宋_GB2312" w:cs="仿宋_GB2312"/>
          <w:i w:val="0"/>
          <w:iCs w:val="0"/>
          <w:caps w:val="0"/>
          <w:color w:val="auto"/>
          <w:spacing w:val="0"/>
          <w:sz w:val="32"/>
          <w:szCs w:val="32"/>
        </w:rPr>
        <w:t>万亿元、比上年增加</w:t>
      </w:r>
      <w:r>
        <w:rPr>
          <w:rFonts w:hint="eastAsia" w:ascii="仿宋_GB2312" w:hAnsi="仿宋_GB2312" w:eastAsia="仿宋_GB2312" w:cs="仿宋_GB2312"/>
          <w:i w:val="0"/>
          <w:iCs w:val="0"/>
          <w:caps w:val="0"/>
          <w:color w:val="auto"/>
          <w:spacing w:val="0"/>
          <w:sz w:val="32"/>
          <w:szCs w:val="32"/>
          <w:lang w:val="en-US"/>
        </w:rPr>
        <w:t>1.2</w:t>
      </w:r>
      <w:r>
        <w:rPr>
          <w:rFonts w:hint="eastAsia" w:ascii="仿宋_GB2312" w:hAnsi="仿宋_GB2312" w:eastAsia="仿宋_GB2312" w:cs="仿宋_GB2312"/>
          <w:i w:val="0"/>
          <w:iCs w:val="0"/>
          <w:caps w:val="0"/>
          <w:color w:val="auto"/>
          <w:spacing w:val="0"/>
          <w:sz w:val="32"/>
          <w:szCs w:val="32"/>
        </w:rPr>
        <w:t>万亿元。拟发行超长期特别国债</w:t>
      </w:r>
      <w:r>
        <w:rPr>
          <w:rFonts w:hint="eastAsia" w:ascii="仿宋_GB2312" w:hAnsi="仿宋_GB2312" w:eastAsia="仿宋_GB2312" w:cs="仿宋_GB2312"/>
          <w:i w:val="0"/>
          <w:iCs w:val="0"/>
          <w:caps w:val="0"/>
          <w:color w:val="auto"/>
          <w:spacing w:val="0"/>
          <w:sz w:val="32"/>
          <w:szCs w:val="32"/>
          <w:lang w:val="en-US"/>
        </w:rPr>
        <w:t>1.3</w:t>
      </w:r>
      <w:r>
        <w:rPr>
          <w:rFonts w:hint="eastAsia" w:ascii="仿宋_GB2312" w:hAnsi="仿宋_GB2312" w:eastAsia="仿宋_GB2312" w:cs="仿宋_GB2312"/>
          <w:i w:val="0"/>
          <w:iCs w:val="0"/>
          <w:caps w:val="0"/>
          <w:color w:val="auto"/>
          <w:spacing w:val="0"/>
          <w:sz w:val="32"/>
          <w:szCs w:val="32"/>
        </w:rPr>
        <w:t>万亿元、比上年增加</w:t>
      </w:r>
      <w:r>
        <w:rPr>
          <w:rFonts w:hint="eastAsia" w:ascii="仿宋_GB2312" w:hAnsi="仿宋_GB2312" w:eastAsia="仿宋_GB2312" w:cs="仿宋_GB2312"/>
          <w:i w:val="0"/>
          <w:iCs w:val="0"/>
          <w:caps w:val="0"/>
          <w:color w:val="auto"/>
          <w:spacing w:val="0"/>
          <w:sz w:val="32"/>
          <w:szCs w:val="32"/>
          <w:lang w:val="en-US"/>
        </w:rPr>
        <w:t>3000</w:t>
      </w:r>
      <w:r>
        <w:rPr>
          <w:rFonts w:hint="eastAsia" w:ascii="仿宋_GB2312" w:hAnsi="仿宋_GB2312" w:eastAsia="仿宋_GB2312" w:cs="仿宋_GB2312"/>
          <w:i w:val="0"/>
          <w:iCs w:val="0"/>
          <w:caps w:val="0"/>
          <w:color w:val="auto"/>
          <w:spacing w:val="0"/>
          <w:sz w:val="32"/>
          <w:szCs w:val="32"/>
        </w:rPr>
        <w:t>亿元。拟发行特别国债</w:t>
      </w:r>
      <w:r>
        <w:rPr>
          <w:rFonts w:hint="eastAsia" w:ascii="仿宋_GB2312" w:hAnsi="仿宋_GB2312" w:eastAsia="仿宋_GB2312" w:cs="仿宋_GB2312"/>
          <w:i w:val="0"/>
          <w:iCs w:val="0"/>
          <w:caps w:val="0"/>
          <w:color w:val="auto"/>
          <w:spacing w:val="0"/>
          <w:sz w:val="32"/>
          <w:szCs w:val="32"/>
          <w:lang w:val="en-US"/>
        </w:rPr>
        <w:t>5000</w:t>
      </w:r>
      <w:r>
        <w:rPr>
          <w:rFonts w:hint="eastAsia" w:ascii="仿宋_GB2312" w:hAnsi="仿宋_GB2312" w:eastAsia="仿宋_GB2312" w:cs="仿宋_GB2312"/>
          <w:i w:val="0"/>
          <w:iCs w:val="0"/>
          <w:caps w:val="0"/>
          <w:color w:val="auto"/>
          <w:spacing w:val="0"/>
          <w:sz w:val="32"/>
          <w:szCs w:val="32"/>
        </w:rPr>
        <w:t>亿元，支持国有大型商业银行补充资本。拟安排地方政府专项债券</w:t>
      </w:r>
      <w:r>
        <w:rPr>
          <w:rFonts w:hint="eastAsia" w:ascii="仿宋_GB2312" w:hAnsi="仿宋_GB2312" w:eastAsia="仿宋_GB2312" w:cs="仿宋_GB2312"/>
          <w:i w:val="0"/>
          <w:iCs w:val="0"/>
          <w:caps w:val="0"/>
          <w:color w:val="auto"/>
          <w:spacing w:val="0"/>
          <w:sz w:val="32"/>
          <w:szCs w:val="32"/>
          <w:lang w:val="en-US"/>
        </w:rPr>
        <w:t>4.4</w:t>
      </w:r>
      <w:r>
        <w:rPr>
          <w:rFonts w:hint="eastAsia" w:ascii="仿宋_GB2312" w:hAnsi="仿宋_GB2312" w:eastAsia="仿宋_GB2312" w:cs="仿宋_GB2312"/>
          <w:i w:val="0"/>
          <w:iCs w:val="0"/>
          <w:caps w:val="0"/>
          <w:color w:val="auto"/>
          <w:spacing w:val="0"/>
          <w:sz w:val="32"/>
          <w:szCs w:val="32"/>
        </w:rPr>
        <w:t>万亿元、比上年增加</w:t>
      </w:r>
      <w:r>
        <w:rPr>
          <w:rFonts w:hint="eastAsia" w:ascii="仿宋_GB2312" w:hAnsi="仿宋_GB2312" w:eastAsia="仿宋_GB2312" w:cs="仿宋_GB2312"/>
          <w:i w:val="0"/>
          <w:iCs w:val="0"/>
          <w:caps w:val="0"/>
          <w:color w:val="auto"/>
          <w:spacing w:val="0"/>
          <w:sz w:val="32"/>
          <w:szCs w:val="32"/>
          <w:lang w:val="en-US"/>
        </w:rPr>
        <w:t>5000</w:t>
      </w:r>
      <w:r>
        <w:rPr>
          <w:rFonts w:hint="eastAsia" w:ascii="仿宋_GB2312" w:hAnsi="仿宋_GB2312" w:eastAsia="仿宋_GB2312" w:cs="仿宋_GB2312"/>
          <w:i w:val="0"/>
          <w:iCs w:val="0"/>
          <w:caps w:val="0"/>
          <w:color w:val="auto"/>
          <w:spacing w:val="0"/>
          <w:sz w:val="32"/>
          <w:szCs w:val="32"/>
        </w:rPr>
        <w:t>亿元，重点用于投资建设、土地收储和收购存量商品房、消化地方政府拖欠企业账款等。今年合计新增政府债务总规模</w:t>
      </w:r>
      <w:r>
        <w:rPr>
          <w:rFonts w:hint="eastAsia" w:ascii="仿宋_GB2312" w:hAnsi="仿宋_GB2312" w:eastAsia="仿宋_GB2312" w:cs="仿宋_GB2312"/>
          <w:i w:val="0"/>
          <w:iCs w:val="0"/>
          <w:caps w:val="0"/>
          <w:color w:val="auto"/>
          <w:spacing w:val="0"/>
          <w:sz w:val="32"/>
          <w:szCs w:val="32"/>
          <w:lang w:val="en-US"/>
        </w:rPr>
        <w:t>11.86</w:t>
      </w:r>
      <w:r>
        <w:rPr>
          <w:rFonts w:hint="eastAsia" w:ascii="仿宋_GB2312" w:hAnsi="仿宋_GB2312" w:eastAsia="仿宋_GB2312" w:cs="仿宋_GB2312"/>
          <w:i w:val="0"/>
          <w:iCs w:val="0"/>
          <w:caps w:val="0"/>
          <w:color w:val="auto"/>
          <w:spacing w:val="0"/>
          <w:sz w:val="32"/>
          <w:szCs w:val="32"/>
        </w:rPr>
        <w:t>万亿元、比上年增加</w:t>
      </w:r>
      <w:r>
        <w:rPr>
          <w:rFonts w:hint="eastAsia" w:ascii="仿宋_GB2312" w:hAnsi="仿宋_GB2312" w:eastAsia="仿宋_GB2312" w:cs="仿宋_GB2312"/>
          <w:i w:val="0"/>
          <w:iCs w:val="0"/>
          <w:caps w:val="0"/>
          <w:color w:val="auto"/>
          <w:spacing w:val="0"/>
          <w:sz w:val="32"/>
          <w:szCs w:val="32"/>
          <w:lang w:val="en-US"/>
        </w:rPr>
        <w:t>2.9</w:t>
      </w:r>
      <w:r>
        <w:rPr>
          <w:rFonts w:hint="eastAsia" w:ascii="仿宋_GB2312" w:hAnsi="仿宋_GB2312" w:eastAsia="仿宋_GB2312" w:cs="仿宋_GB2312"/>
          <w:i w:val="0"/>
          <w:iCs w:val="0"/>
          <w:caps w:val="0"/>
          <w:color w:val="auto"/>
          <w:spacing w:val="0"/>
          <w:sz w:val="32"/>
          <w:szCs w:val="32"/>
        </w:rPr>
        <w:t>万亿元，财政支出强度明显加大。要加快各项资金下达拨付，尽快形成实际支出。持续优化支出结构，更加注重惠民生、促消费、增后劲，切实提高资金使用效益。中央财政加大对地方一般性转移支付力度，向困难地区和欠发达地区倾斜。严格落实分级保障责任，筑牢兜实基层“三保”底线。坚持政府过紧日子，推进财政科学管理，严肃财经纪律，严禁铺张浪费，腾出更多资金用于发展所需、民生所盼。</w:t>
      </w:r>
    </w:p>
    <w:p w14:paraId="538F291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实施适度宽松的货币政策。发挥好货币政策工具的总量和结构双重功能，适时降准降息，保持流动性充裕，使社会融资规模、货币供应量增长同经济增长、价格总水平预期目标相匹配。优化和创新结构性货币政策工具，更大力度促进楼市股市健康发展，加大对科技创新、绿色发展、提振消费以及民营、小微企业等的支持。进一步疏通货币政策传导渠道，完善利率形成和传导机制，落实无还本续贷政策，强化融资增信和风险分担等支持措施。推动社会综合融资成本下降，提升金融服务可获得性和便利度。保持人民币汇率在合理均衡水平上的基本稳定。拓展中央银行宏观审慎与金融稳定功能，创新金融工具，维护金融市场稳定。</w:t>
      </w:r>
    </w:p>
    <w:p w14:paraId="79F7E45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强化宏观政策民生导向。坚持以人民为中心，经济政策的着力点更多转向惠民生、促消费，以消费提振畅通经济循环，以消费升级引领产业升级，在保障和改善民生中打造新的经济增长点。推动更多资金资源“投资于人”、服务于民生，支持扩大就业、促进居民增收减负、加强消费激励，形成经济发展和民生改善的良性循环。</w:t>
      </w:r>
    </w:p>
    <w:p w14:paraId="294C48A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打好政策“组合拳”。加强财政、货币、就业、产业、区域、贸易、环保、监管等政策协同以及与改革开放举措的协调配合，增强政策合力。健全和用好宏观政策取向一致性评估工作机制，把经济政策和非经济性政策统一纳入一致性评估，统筹政策制定和执行全过程，提升政策目标、工具、时机、力度、节奏的匹配度。出台实施政策要能早则早、宁早勿晚，与各种不确定性抢时间，看准了就一次性给足，提高政策实效。加强上下联动、横向协作，促进政策从“最初一公里”到“最后一公里”衔接畅通。注重倾听市场声音，协同推进政策实施和预期引导，塑造积极的社会预期。</w:t>
      </w:r>
    </w:p>
    <w:p w14:paraId="23AA51C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完成好今年目标任务，必须深入贯彻习近平经济思想，紧抓高质量发展这个首要任务，坚持以质取胜和发挥规模效应相统一，实现质的有效提升和量的合理增长。坚定实施扩大内需战略，做大做强国内大循环，在扩大开放中拓展国际合作空间，实现国内国际双循环在更高水平上相互促进、良性互动。持续深化供给侧结构性改革，着力破解消费供给的结构性矛盾，更加注重以高质量供给引领需求、创造需求。坚持以进一步全面深化改革调动各方面积极性，激发全社会创新创造活力。</w:t>
      </w:r>
    </w:p>
    <w:p w14:paraId="2D53D2B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420"/>
        <w:jc w:val="left"/>
        <w:textAlignment w:val="auto"/>
        <w:rPr>
          <w:rStyle w:val="13"/>
          <w:rFonts w:hint="eastAsia" w:ascii="黑体" w:hAnsi="黑体" w:eastAsia="黑体" w:cs="黑体"/>
          <w:i w:val="0"/>
          <w:iCs w:val="0"/>
          <w:caps w:val="0"/>
          <w:color w:val="auto"/>
          <w:spacing w:val="0"/>
          <w:sz w:val="32"/>
          <w:szCs w:val="32"/>
        </w:rPr>
      </w:pPr>
      <w:r>
        <w:rPr>
          <w:rStyle w:val="13"/>
          <w:rFonts w:hint="eastAsia" w:ascii="黑体" w:hAnsi="黑体" w:eastAsia="黑体" w:cs="黑体"/>
          <w:i w:val="0"/>
          <w:iCs w:val="0"/>
          <w:caps w:val="0"/>
          <w:color w:val="auto"/>
          <w:spacing w:val="0"/>
          <w:sz w:val="32"/>
          <w:szCs w:val="32"/>
        </w:rPr>
        <w:t>三、</w:t>
      </w:r>
      <w:r>
        <w:rPr>
          <w:rStyle w:val="13"/>
          <w:rFonts w:hint="eastAsia" w:ascii="黑体" w:hAnsi="黑体" w:eastAsia="黑体" w:cs="黑体"/>
          <w:i w:val="0"/>
          <w:iCs w:val="0"/>
          <w:caps w:val="0"/>
          <w:color w:val="auto"/>
          <w:spacing w:val="0"/>
          <w:sz w:val="32"/>
          <w:szCs w:val="32"/>
          <w:lang w:val="en-US"/>
        </w:rPr>
        <w:t>2025</w:t>
      </w:r>
      <w:r>
        <w:rPr>
          <w:rStyle w:val="13"/>
          <w:rFonts w:hint="eastAsia" w:ascii="黑体" w:hAnsi="黑体" w:eastAsia="黑体" w:cs="黑体"/>
          <w:i w:val="0"/>
          <w:iCs w:val="0"/>
          <w:caps w:val="0"/>
          <w:color w:val="auto"/>
          <w:spacing w:val="0"/>
          <w:sz w:val="32"/>
          <w:szCs w:val="32"/>
        </w:rPr>
        <w:t>年政府工作任务</w:t>
      </w:r>
    </w:p>
    <w:p w14:paraId="6FA22E6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今年经济社会发展任务十分繁重。我们要突出重点、把握关键，着重抓好以下几个方面工作。</w:t>
      </w:r>
    </w:p>
    <w:p w14:paraId="6EF46E3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（一）大力提振消费、提高投资效益，全方位扩大国内需求。促进消费和投资更好结合，加快补上内需特别是消费短板，使内需成为拉动经济增长的主动力和稳定锚。</w:t>
      </w:r>
    </w:p>
    <w:p w14:paraId="7A7C0EA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实施提振消费专项行动。制定提升消费能力、增加优质供给、改善消费环境专项措施，释放多样化、差异化消费潜力，推动消费提质升级。多渠道促进居民增收，推动中低收入群体增收减负，完善劳动者工资正常增长机制。安排超长期特别国债</w:t>
      </w:r>
      <w:r>
        <w:rPr>
          <w:rFonts w:hint="eastAsia" w:ascii="仿宋_GB2312" w:hAnsi="仿宋_GB2312" w:eastAsia="仿宋_GB2312" w:cs="仿宋_GB2312"/>
          <w:i w:val="0"/>
          <w:iCs w:val="0"/>
          <w:caps w:val="0"/>
          <w:color w:val="auto"/>
          <w:spacing w:val="0"/>
          <w:sz w:val="32"/>
          <w:szCs w:val="32"/>
          <w:lang w:val="en-US"/>
        </w:rPr>
        <w:t>3000</w:t>
      </w:r>
      <w:r>
        <w:rPr>
          <w:rFonts w:hint="eastAsia" w:ascii="仿宋_GB2312" w:hAnsi="仿宋_GB2312" w:eastAsia="仿宋_GB2312" w:cs="仿宋_GB2312"/>
          <w:i w:val="0"/>
          <w:iCs w:val="0"/>
          <w:caps w:val="0"/>
          <w:color w:val="auto"/>
          <w:spacing w:val="0"/>
          <w:sz w:val="32"/>
          <w:szCs w:val="32"/>
        </w:rPr>
        <w:t>亿元支持消费品以旧换新。从放宽准入、减少限制、优化监管等方面入手，扩大健康、养老、助残、托幼、家政等多元化服务供给。创新和丰富消费场景，加快数字、绿色、智能等新型消费发展。落实和优化休假制度，释放文化、旅游、体育等消费潜力。完善免税店政策，推动扩大入境消费。深化国际消费中心城市建设，健全县域商业体系。完善全口径消费统计制度。强化消费者权益保护，营造安全放心消费环境。</w:t>
      </w:r>
    </w:p>
    <w:p w14:paraId="355EB2A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积极扩大有效投资。紧扣国家发展战略和民生需求，发挥好各类政府投资工具作用，加强财政与金融配合，强化项目储备和要素保障，加快实施一批重点项目，推动“十四五”规划重大工程顺利收官。切实选准选好项目，管好用好资金，保障在建项目资金需求，坚决防止低效无效投资。今年中央预算内投资拟安排</w:t>
      </w:r>
      <w:r>
        <w:rPr>
          <w:rFonts w:hint="eastAsia" w:ascii="仿宋_GB2312" w:hAnsi="仿宋_GB2312" w:eastAsia="仿宋_GB2312" w:cs="仿宋_GB2312"/>
          <w:i w:val="0"/>
          <w:iCs w:val="0"/>
          <w:caps w:val="0"/>
          <w:color w:val="auto"/>
          <w:spacing w:val="0"/>
          <w:sz w:val="32"/>
          <w:szCs w:val="32"/>
          <w:lang w:val="en-US"/>
        </w:rPr>
        <w:t>7350</w:t>
      </w:r>
      <w:r>
        <w:rPr>
          <w:rFonts w:hint="eastAsia" w:ascii="仿宋_GB2312" w:hAnsi="仿宋_GB2312" w:eastAsia="仿宋_GB2312" w:cs="仿宋_GB2312"/>
          <w:i w:val="0"/>
          <w:iCs w:val="0"/>
          <w:caps w:val="0"/>
          <w:color w:val="auto"/>
          <w:spacing w:val="0"/>
          <w:sz w:val="32"/>
          <w:szCs w:val="32"/>
        </w:rPr>
        <w:t>亿元。用好超长期特别国债，强化超长期贷款等配套融资，加强自上而下组织协调，更大力度支持“两重”建设。优化地方政府专项债券管理机制，实施好投向领域负面清单管理、下放项目审核权限等措施。简化投资审批流程，建立健全跨部门跨区域重大项目协调推进机制。加大服务业投资力度。支持和鼓励民间投资发展，规范实施政府和社会资本合作新机制，引导更多民间资本参与重大基础设施、社会民生等领域建设，让民间资本有更大发展空间。</w:t>
      </w:r>
    </w:p>
    <w:p w14:paraId="3729D30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（二）因地制宜发展新质生产力，加快建设现代化产业体系。推动科技创新和产业创新融合发展，大力推进新型工业化，做大做强先进制造业，积极发展现代服务业，促进新动能积厚成势、传统动能焕新升级。</w:t>
      </w:r>
    </w:p>
    <w:p w14:paraId="480257E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培育壮大新兴产业、未来产业。深入推进战略性新兴产业融合集群发展。开展新技术新产品新场景大规模应用示范行动，推动商业航天、低空经济、深海科技等新兴产业安全健康发展。建立未来产业投入增长机制，培育生物制造、量子科技、具身智能、</w:t>
      </w:r>
      <w:r>
        <w:rPr>
          <w:rFonts w:hint="eastAsia" w:ascii="仿宋_GB2312" w:hAnsi="仿宋_GB2312" w:eastAsia="仿宋_GB2312" w:cs="仿宋_GB2312"/>
          <w:i w:val="0"/>
          <w:iCs w:val="0"/>
          <w:caps w:val="0"/>
          <w:color w:val="auto"/>
          <w:spacing w:val="0"/>
          <w:sz w:val="32"/>
          <w:szCs w:val="32"/>
          <w:lang w:val="en-US"/>
        </w:rPr>
        <w:t>6G</w:t>
      </w:r>
      <w:r>
        <w:rPr>
          <w:rFonts w:hint="eastAsia" w:ascii="仿宋_GB2312" w:hAnsi="仿宋_GB2312" w:eastAsia="仿宋_GB2312" w:cs="仿宋_GB2312"/>
          <w:i w:val="0"/>
          <w:iCs w:val="0"/>
          <w:caps w:val="0"/>
          <w:color w:val="auto"/>
          <w:spacing w:val="0"/>
          <w:sz w:val="32"/>
          <w:szCs w:val="32"/>
        </w:rPr>
        <w:t>等未来产业。深化先进制造业和现代服务业融合发展试点，加快发展服务型制造。加强产业统筹布局和产能监测预警，促进产业有序发展和良性竞争。加快国家高新区创新发展。梯度培育创新型企业，促进专精特新中小企业发展壮大，支持独角兽企业、瞪羚企业发展，让更多企业在新领域新赛道跑出加速度。</w:t>
      </w:r>
    </w:p>
    <w:p w14:paraId="6ADD9F0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推动传统产业改造提升。加快制造业重点产业链高质量发展，强化产业基础再造和重大技术装备攻关。进一步扩范围、降门槛，深入实施制造业重大技术改造升级和大规模设备更新工程。加快制造业数字化转型，培育一批既懂行业又懂数字化的服务商，加大对中小企业数字化转型的支持。开展标准提升引领传统产业优化升级行动。深入推进制造业“增品种、提品质、创品牌”工作，加强全面质量管理，打造名品精品、经典产业。</w:t>
      </w:r>
    </w:p>
    <w:p w14:paraId="420E41D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激发数字经济创新活力。持续推进“人工智能</w:t>
      </w:r>
      <w:r>
        <w:rPr>
          <w:rFonts w:hint="eastAsia" w:ascii="仿宋_GB2312" w:hAnsi="仿宋_GB2312" w:eastAsia="仿宋_GB2312" w:cs="仿宋_GB2312"/>
          <w:i w:val="0"/>
          <w:iCs w:val="0"/>
          <w:caps w:val="0"/>
          <w:color w:val="auto"/>
          <w:spacing w:val="0"/>
          <w:sz w:val="32"/>
          <w:szCs w:val="32"/>
          <w:lang w:val="en-US"/>
        </w:rPr>
        <w:t>+</w:t>
      </w:r>
      <w:r>
        <w:rPr>
          <w:rFonts w:hint="eastAsia" w:ascii="仿宋_GB2312" w:hAnsi="仿宋_GB2312" w:eastAsia="仿宋_GB2312" w:cs="仿宋_GB2312"/>
          <w:i w:val="0"/>
          <w:iCs w:val="0"/>
          <w:caps w:val="0"/>
          <w:color w:val="auto"/>
          <w:spacing w:val="0"/>
          <w:sz w:val="32"/>
          <w:szCs w:val="32"/>
        </w:rPr>
        <w:t>”行动，将数字技术与制造优势、市场优势更好结合起来，支持大模型广泛应用，大力发展智能网联新能源汽车、人工智能手机和电脑、智能机器人等新一代智能终端以及智能制造装备。扩大</w:t>
      </w:r>
      <w:r>
        <w:rPr>
          <w:rFonts w:hint="eastAsia" w:ascii="仿宋_GB2312" w:hAnsi="仿宋_GB2312" w:eastAsia="仿宋_GB2312" w:cs="仿宋_GB2312"/>
          <w:i w:val="0"/>
          <w:iCs w:val="0"/>
          <w:caps w:val="0"/>
          <w:color w:val="auto"/>
          <w:spacing w:val="0"/>
          <w:sz w:val="32"/>
          <w:szCs w:val="32"/>
          <w:lang w:val="en-US"/>
        </w:rPr>
        <w:t>5G</w:t>
      </w:r>
      <w:r>
        <w:rPr>
          <w:rFonts w:hint="eastAsia" w:ascii="仿宋_GB2312" w:hAnsi="仿宋_GB2312" w:eastAsia="仿宋_GB2312" w:cs="仿宋_GB2312"/>
          <w:i w:val="0"/>
          <w:iCs w:val="0"/>
          <w:caps w:val="0"/>
          <w:color w:val="auto"/>
          <w:spacing w:val="0"/>
          <w:sz w:val="32"/>
          <w:szCs w:val="32"/>
        </w:rPr>
        <w:t>规模化应用，加快工业互联网创新发展，优化全国算力资源布局，打造具有国际竞争力的数字产业集群。加快完善数据基础制度，深化数据资源开发利用，促进和规范数据跨境流动。促进平台经济规范健康发展，更好发挥其在促创新、扩消费、稳就业等方面的积极作用。</w:t>
      </w:r>
    </w:p>
    <w:p w14:paraId="1D629EE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（三）深入实施科教兴国战略，提升国家创新体系整体效能。坚持创新引领发展，一体推进教育发展、科技创新、人才培养，筑牢中国式现代化的基础性、战略性支撑。</w:t>
      </w:r>
    </w:p>
    <w:p w14:paraId="565925B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加快建设高质量教育体系。制定实施教育强国建设三年行动计划。全面实施新时代立德树人工程，推进大中小学思政课一体化改革创新。深入实施基础教育扩优提质工程，健全与人口变化相适应的资源统筹调配机制。加强义务教育学校标准化建设，推动义务教育优质均衡发展，扩大高中阶段教育学位供给，提升县域高中质量，逐步推行免费学前教育。办好特殊教育、继续教育、专门教育，引导规范民办教育发展。推进职普融通、产教融合，增强职业教育适应性。分类推进高校改革，扎实推进优质本科扩容，加快“双一流”建设，完善学科设置调整机制和人才培养模式。积极开展学校体育活动，普及心理健康教育，关爱师生身心健康。弘扬教育家精神，建设高素质专业化教师队伍，加强师德师风建设和教师待遇保障。要紧紧围绕国家需求和群众关切推进教育改革发展，加快从教育大国向教育强国迈进。</w:t>
      </w:r>
    </w:p>
    <w:p w14:paraId="27DB665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推进高水平科技自立自强。充分发挥新型举国体制优势，强化关键核心技术攻关和前沿性、颠覆性技术研发，加快组织实施和超前布局重大科技项目。优化国家战略科技力量布局，推进科研院所改革，探索国家实验室新型科研组织模式，增强国际和区域科技创新中心辐射带动能力。推动科技支出向基础研究倾斜，完善竞争性支持和稳定支持相结合的投入机制，提高基础研究组织化程度。发挥科技领军企业龙头作用，加强企业主导的产学研深度融合，从制度上保障企业参与国家科技创新决策、承担重大科技项目。完善中央财政科技经费分配和管理使用机制。健全科技成果转化支持政策和市场服务，推进职务科技成果赋权和资产单列管理改革，提升科技成果转化效能。加强知识产权保护和运用。加快概念验证、中试验证和行业共性技术平台建设。健全创投基金差异化监管制度，强化政策性金融支持，加快发展创业投资、壮大耐心资本。扩大科技开放合作。加强科学普及工作，提升公民科学素质。弘扬科学家精神，推动形成鼓励探索、宽容失败的创新环境。</w:t>
      </w:r>
    </w:p>
    <w:p w14:paraId="0568BC3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全面提高人才队伍质量。发挥人才高地和人才平台的辐射作用，加快建设国家战略人才力量，加强拔尖创新人才、重点领域急需紧缺人才和高技能人才培养。大力支持、大胆使用青年科技人才。弘扬工匠精神，建设一流产业技术工人队伍。完善海外引进人才支持保障机制，优化外籍人才服务。深化人才管理和使用制度改革，赋予用人单位更大自主权，推动产学研人才联合培养和交流。促进人才区域合理布局，加强东中西部人才协作，鼓励优秀人才在中西部地区建功立业。深化人才分类评价改革和科教界“帽子”治理，建立以创新能力、质量、实效、贡献为导向的人才评价体系，鼓励各类人才潜心钻研、厚积薄发。</w:t>
      </w:r>
    </w:p>
    <w:p w14:paraId="56C25BA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（四）推动标志性改革举措加快落地，更好发挥经济体制改革牵引作用。扎实推进重点领域改革，着力破除制约发展的体制机制障碍，创造更加公平、更有活力的市场环境。</w:t>
      </w:r>
    </w:p>
    <w:p w14:paraId="095CFAB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有效激发各类经营主体活力。坚持和落实“两个毫不动摇”。高质量完成国有企业改革深化提升行动，实施国有经济布局优化和结构调整指引，加快建立国有企业履行战略使命评价制度。扎扎实实落实促进民营经济发展的法律法规和政策措施，切实依法保护民营企业和民营企业家合法权益，鼓励有条件的民营企业建立完善中国特色现代企业制度。加力推进清理拖欠企业账款工作，强化源头治理和失信惩戒，落实解决拖欠企业账款问题长效机制。深化政企常态化沟通交流，切实帮助企业解决实际困难和问题。多措并举精准支持个体工商户发展。开展规范涉企执法专项行动，集中整治乱收费、乱罚款、乱检查、乱查封，坚决防止违规异地执法和趋利性执法。政府要寓管理于服务之中，用服务的暖心增强企业的信心。</w:t>
      </w:r>
    </w:p>
    <w:p w14:paraId="452CB84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纵深推进全国统一大市场建设。加快建立健全基础制度规则，破除地方保护和市场分割，打通市场准入退出、要素配置等方面制约经济循环的卡点堵点，综合整治“内卷式”竞争。实施全国统一大市场建设指引，修订出台新版市场准入负面清单，优化新业态新领域市场准入环境。制定重点领域公平竞争合规指引，改革完善招标投标体制机制。出台健全社会信用体系的政策，构建统一的信用修复制度。完善企业简易退出制度，逐步推广经营主体活动发生地统计。加快建设统一开放的交通运输市场，实施降低全社会物流成本专项行动。</w:t>
      </w:r>
    </w:p>
    <w:p w14:paraId="6374C4D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深化财税金融体制改革。开展中央部门零基预算改革试点，支持地方深化零基预算改革，在支出标准、绩效评价等关键制度上积极创新。加快推进部分品目消费税征收环节后移并下划地方，增加地方自主财力。规范税收优惠政策。积极探索建立激励机制，促进地方在高质量发展中培育财源。严控财政供养人员规模。完善科技金融、绿色金融、普惠金融、养老金融、数字金融标准体系和基础制度。深化资本市场投融资综合改革，大力推动中长期资金入市，加强战略性力量储备和稳市机制建设。改革优化股票发行上市和并购重组制度。加快多层次债券市场发展。</w:t>
      </w:r>
    </w:p>
    <w:p w14:paraId="3357961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（五）扩大高水平对外开放，积极稳外贸稳外资。无论外部环境如何变化，始终坚持对外开放不动摇，稳步扩大制度型开放，有序扩大自主开放和单边开放，以开放促改革促发展。</w:t>
      </w:r>
    </w:p>
    <w:p w14:paraId="17C4A2B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稳定对外贸易发展。加大稳外贸政策力度，支持企业稳订单拓市场。优化融资、结算、外汇等金融服务，扩大出口信用保险承保规模和覆盖面，强化企业境外参展办展支持。促进跨境电商发展，完善跨境寄递物流体系，加强海外仓建设。拓展境外经贸合作区功能，发展中间品贸易，开拓多元化市场。支持内外贸一体化发展，加快解决标准认证、市场渠道等方面问题。推动服务贸易创新发展，提升传统优势服务竞争力，鼓励服务出口，扩大优质服务进口。培育绿色贸易、数字贸易等新增长点，支持有条件的地方发展新型离岸贸易，积极发展边境贸易。高质量办好进博会、广交会、服贸会、数贸会、消博会等重大展会。推进智慧海关建设与合作，提升通关便利化水平。</w:t>
      </w:r>
    </w:p>
    <w:p w14:paraId="67EBEE5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大力鼓励外商投资。推进服务业扩大开放综合试点示范，推动互联网、文化等领域有序开放，扩大电信、医疗、教育等领域开放试点。鼓励外国投资者扩大再投资，支持参与产业链上下游配套协作。切实保障外资企业在要素获取、资质许可、标准制定、政府采购等方面的国民待遇。加强外资企业服务保障，加快标志性项目落地，持续打造“投资中国”品牌。推动自贸试验区提质增效和扩大改革任务授权，加紧推进海南自由贸易港核心政策落地，完善经开区开放发展政策，促进综合保税区转型升级。持续营造市场化、法治化、国际化一流营商环境，让外资企业更好发展。</w:t>
      </w:r>
    </w:p>
    <w:p w14:paraId="5518028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推动高质量共建“一带一路”走深走实。统筹推进重大标志性工程和“小而美”民生项目建设，形成一批示范性合作成果。保障中欧班列稳定畅通运行，加快西部陆海新通道建设。引导对外投资健康安全有序发展，强化法律、金融、物流等海外综合服务，优化产业链供应链国际合作布局。</w:t>
      </w:r>
    </w:p>
    <w:p w14:paraId="167384B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深化多双边和区域经济合作。持续扩大面向全球的高标准自由贸易区网络，推动签署中国—东盟自贸区</w:t>
      </w:r>
      <w:r>
        <w:rPr>
          <w:rFonts w:hint="eastAsia" w:ascii="仿宋_GB2312" w:hAnsi="仿宋_GB2312" w:eastAsia="仿宋_GB2312" w:cs="仿宋_GB2312"/>
          <w:i w:val="0"/>
          <w:iCs w:val="0"/>
          <w:caps w:val="0"/>
          <w:color w:val="auto"/>
          <w:spacing w:val="0"/>
          <w:sz w:val="32"/>
          <w:szCs w:val="32"/>
          <w:lang w:val="en-US"/>
        </w:rPr>
        <w:t>3.0</w:t>
      </w:r>
      <w:r>
        <w:rPr>
          <w:rFonts w:hint="eastAsia" w:ascii="仿宋_GB2312" w:hAnsi="仿宋_GB2312" w:eastAsia="仿宋_GB2312" w:cs="仿宋_GB2312"/>
          <w:i w:val="0"/>
          <w:iCs w:val="0"/>
          <w:caps w:val="0"/>
          <w:color w:val="auto"/>
          <w:spacing w:val="0"/>
          <w:sz w:val="32"/>
          <w:szCs w:val="32"/>
        </w:rPr>
        <w:t>版升级协定，积极推动加入《数字经济伙伴关系协定》和《全面与进步跨太平洋伙伴关系协定》进程。坚定维护以世界贸易组织为核心的多边贸易体制，扩大同各国利益的汇合点，促进共同发展。</w:t>
      </w:r>
    </w:p>
    <w:p w14:paraId="522DD40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（六）有效防范化解重点领域风险，牢牢守住不发生系统性风险底线。更好统筹发展和安全，坚持在发展中逐步化解风险，努力实现高质量发展和高水平安全的良性互动。</w:t>
      </w:r>
    </w:p>
    <w:p w14:paraId="6BEB89A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持续用力推动房地产市场止跌回稳。因城施策调减限制性措施，加力实施城中村和危旧房改造，充分释放刚性和改善性住房需求潜力。优化城市空间结构和土地利用方式，合理控制新增房地产用地供应。盘活存量用地和商办用房，推进收购存量商品房，在收购主体、价格和用途方面给予城市政府更大自主权。拓宽保障性住房再贷款使用范围。发挥房地产融资协调机制作用，继续做好保交房工作，有效防范房企债务违约风险。有序搭建相关基础性制度，加快构建房地产发展新模式。适应人民群众高品质居住需要，完善标准规范，推动建设安全、舒适、绿色、智慧的“好房子”。</w:t>
      </w:r>
    </w:p>
    <w:p w14:paraId="5F24A24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稳妥化解地方政府债务风险。坚持在发展中化债、在化债中发展，完善和落实一揽子化债方案，优化考核和管控措施，动态调整债务高风险地区名单，支持打开新的投资空间。按照科学分类、精准置换的原则，做好地方政府隐性债务置换工作。完善政府债务管理制度，坚决遏制违规举债冲动。加快剥离地方融资平台政府融资功能，推动市场化转型和债务风险化解。</w:t>
      </w:r>
    </w:p>
    <w:p w14:paraId="2163ADD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积极防范金融领域风险。按照市场化、法治化原则，一体推进地方中小金融机构风险处置和转型发展，综合采取补充资本金、兼并重组、市场退出等方式分类化解风险。完善中小金融机构功能定位和治理机制，推动实现差异化、内涵式发展。健全金融监管体系，加强跨部门合作，强化央地监管协同，保持对非法金融活动的高压严打态势。充实存款保险基金、金融稳定保障基金等化险资源。完善应对外部风险冲击预案，有效维护金融安全稳定。</w:t>
      </w:r>
    </w:p>
    <w:p w14:paraId="133AF96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（七）着力抓好“三农”工作，深入推进乡村全面振兴。坚持农业农村优先发展，学习运用“千万工程”经验，完善强农惠农富农支持制度，千方百计推动农业增效益、农村增活力、农民增收入。</w:t>
      </w:r>
    </w:p>
    <w:p w14:paraId="5ADB10E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持续增强粮食等重要农产品稳产保供能力。稳定粮食播种面积，主攻单产和品质提升。巩固大豆扩种成果，开发挖掘油料扩产潜力。推动棉糖胶等稳产提质。扶持畜牧业、渔业稳定发展，支持发展现代设施农业，全方位开发食物资源。严守耕地红线，严格占补平衡管理。高质量推进高标准农田建设、管护、利用，加强农田水利设施和现代化灌区建设，推进退化耕地治理和撂荒地复垦。深入实施种业振兴行动。加快先进适用农机装备研发应用和农业科技成果大面积推广。综合施策推动粮食等重要农产品价格保持在合理水平。启动中央统筹下的粮食产销区省际横向利益补偿，加大对产粮大县支持，保护种粮农民和粮食主产区积极性。各地区都要扛稳保障国家粮食安全责任，共同把饭碗端得更牢。</w:t>
      </w:r>
    </w:p>
    <w:p w14:paraId="5BE197B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毫不松懈巩固拓展脱贫攻坚成果。提高监测帮扶效能，持续巩固提升“三保障”和饮水安全成果，确保不发生规模性返贫致贫。加强易地搬迁后续扶持，分类推进帮扶产业提质增效，加大就业帮扶力度，扩大以工代赈规模。深化东西部协作、定点帮扶、消费帮扶。健全脱贫攻坚国家投入形成资产的长效管理机制。统筹建立农村防止返贫致贫机制和低收入人口、欠发达地区分层分类帮扶制度，开展巩固拓展脱贫攻坚成果同乡村振兴有效衔接总体评估，完善过渡期后帮扶政策体系。</w:t>
      </w:r>
    </w:p>
    <w:p w14:paraId="404B158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扎实推进农村改革发展。巩固和完善农村基本经营制度，有序推进第二轮土地承包到期后再延长</w:t>
      </w:r>
      <w:r>
        <w:rPr>
          <w:rFonts w:hint="eastAsia" w:ascii="仿宋_GB2312" w:hAnsi="仿宋_GB2312" w:eastAsia="仿宋_GB2312" w:cs="仿宋_GB2312"/>
          <w:i w:val="0"/>
          <w:iCs w:val="0"/>
          <w:caps w:val="0"/>
          <w:color w:val="auto"/>
          <w:spacing w:val="0"/>
          <w:sz w:val="32"/>
          <w:szCs w:val="32"/>
          <w:lang w:val="en-US"/>
        </w:rPr>
        <w:t>30</w:t>
      </w:r>
      <w:r>
        <w:rPr>
          <w:rFonts w:hint="eastAsia" w:ascii="仿宋_GB2312" w:hAnsi="仿宋_GB2312" w:eastAsia="仿宋_GB2312" w:cs="仿宋_GB2312"/>
          <w:i w:val="0"/>
          <w:iCs w:val="0"/>
          <w:caps w:val="0"/>
          <w:color w:val="auto"/>
          <w:spacing w:val="0"/>
          <w:sz w:val="32"/>
          <w:szCs w:val="32"/>
        </w:rPr>
        <w:t>年试点，扩大整省试点范围。完善承包地经营权流转价格形成机制，提高农业社会化服务质效。支持发展新型农村集体经济。创新乡村振兴投融资机制。壮大乡村人才队伍。深化集体林权、农垦、供销社、农业水价等改革。因地制宜推动兴业、强县、富民一体发展，做好“土特产”文章，发展林下经济，促进乡村特色产业延链增效、联农带农，拓宽农民增收渠道。加强文明乡风建设，丰富农民文化生活，推进农村移风易俗。持续改善农村基础设施、公共服务和人居环境，建设宜居宜业和美乡村。</w:t>
      </w:r>
    </w:p>
    <w:p w14:paraId="1247A71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（八）推进新型城镇化和区域协调发展，进一步优化发展空间格局。完善实施区域协调发展战略机制，坚持以人为本提高城镇化质量水平，构建优势互补的区域经济布局和国土空间体系。</w:t>
      </w:r>
    </w:p>
    <w:p w14:paraId="2B25112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深入实施新型城镇化战略行动。科学有序推进农业转移人口市民化，全面推进常住地提供基本公共服务，强化随迁子女义务教育保障，推动将符合条件的农业转移人口纳入住房保障体系，畅通参加社会保险渠道。加快补齐县城基础设施和公共服务短板，大力发展县域经济，提高城乡规划、建设、治理融合水平。发展现代化都市圈、优化空间格局，提升超大特大城市现代化治理水平，促进大中小城市和小城镇协调发展。持续推进城市更新和城镇老旧小区改造，统筹城市低效用地再开发，加快健全城市防洪排涝体系，加强燃气、给排水、热力、地下管廊等建设和协同管理。发展数字化、智能化基础设施，完善无障碍适老化配套设施，提升社区综合服务功能，打造宜居、韧性、智慧城市。</w:t>
      </w:r>
    </w:p>
    <w:p w14:paraId="14DA8E1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加大区域战略实施力度。发挥区域协调发展战略、区域重大战略、主体功能区战略的叠加效应，积极培育新的增长极。深入实施西部大开发、东北全面振兴、中部地区加快崛起、东部地区加快推进现代化等战略。提升京津冀、长三角、粤港澳大湾区等经济发展优势区域的创新能力和辐射带动作用。深入推动长江经济带建设、黄河流域生态保护和高质量发展。支持经济大省挑大梁，在要素保障、科技创新、改革开放先行先试等方面制定支持政策。鼓励其他地区因地制宜、各展所长。高标准高质量推进雄安新区建设。推动成渝地区双城经济圈建设走深走实。深化东、中、西、东北地区产业协作，推动产业有序梯度转移。支持革命老区、民族地区加快发展，加强边疆地区建设，推进兴边富民、稳边固边。积极探索资源型地区转型发展新路径。大力发展海洋经济，建设全国海洋经济发展示范区。</w:t>
      </w:r>
    </w:p>
    <w:p w14:paraId="7B1ECD6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（九）协同推进降碳减污扩绿增长，加快经济社会发展全面绿色转型。进一步深化生态文明体制改革，统筹产业结构调整、污染治理、生态保护、应对气候变化，推进生态优先、节约集约、绿色低碳发展。</w:t>
      </w:r>
    </w:p>
    <w:p w14:paraId="73DEB92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加强污染防治和生态建设。持续深入推进蓝天、碧水、净土保卫战。制定固体废物综合治理行动计划，加强新污染物协同治理和环境风险管控。深入实施生态环境分区管控，统筹推进山水林田湖草沙一体化保护和系统治理，全面推进以国家公园为主体的自然保护地体系建设，推动“三北”工程标志性战役取得重要成果。实施生物多样性保护重大工程，坚定推进长江十年禁渔。健全生态保护补偿和生态产品价值实现机制。积极推进美丽中国先行区建设，不断满足人民群众对良好生态环境新期待。</w:t>
      </w:r>
    </w:p>
    <w:p w14:paraId="0A872DB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加快发展绿色低碳经济。完善支持绿色低碳发展的政策和标准体系，营造绿色低碳产业健康发展生态。深入实施绿色低碳先进技术示范工程，培育绿色建筑、绿色能源、绿色交通等新增长点。完善资源总量管理和全面节约制度，加强重点用能用水单位节能节水管理，有力有效管控高耗能项目。加强废弃物循环利用，大力推广再生材料使用，促进循环经济发展。健全绿色消费激励机制，推动形成绿色低碳的生产方式和生活方式。</w:t>
      </w:r>
    </w:p>
    <w:p w14:paraId="7370622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积极稳妥推进碳达峰碳中和。扎实开展国家碳达峰第二批试点，建立一批零碳园区、零碳工厂。加快构建碳排放双控制度体系，扩大全国碳排放权交易市场行业覆盖范围。开展碳排放统计核算，建立产品碳足迹管理体系、碳标识认证制度，积极应对绿色贸易壁垒。加快建设“沙戈荒”新能源基地，发展海上风电，统筹就地消纳和外送通道建设。开展煤电低碳化改造试点示范。规划应对气候变化一揽子重大工程，积极参与和引领全球环境与气候治理。</w:t>
      </w:r>
    </w:p>
    <w:p w14:paraId="3D89289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（十）加大保障和改善民生力度，提升社会治理效能。加强普惠性、基础性、兜底性民生建设，稳步提高公共服务和社会保障水平，促进社会和谐稳定，不断增强人民群众获得感幸福感安全感。</w:t>
      </w:r>
    </w:p>
    <w:p w14:paraId="4FC3A63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更大力度稳定和扩大就业。就业是民生之本。要完善就业优先政策，加大各类资金资源统筹支持力度，促进充分就业、提高就业质量。实施重点领域、重点行业、城乡基层和中小微企业就业支持计划，用足用好稳岗返还、税费减免、就业补贴等政策。支持劳动密集型产业吸纳和稳定就业，统筹好新技术应用和岗位转换，创造新的就业机会。优化就业创业服务，拓宽高校毕业生等青年就业创业渠道，做好退役军人安置和就业服务，促进脱贫人口、农民工就业，强化大龄、残疾、较长时间失业等就业困难群体帮扶。加强灵活就业和新就业形态劳动者权益保障，推进扩大职业伤害保障试点。切实保障劳动者工资发放，清理整治欠薪，坚决纠正各类就业歧视。开展大规模职业技能提升培训行动，增加制造业、服务业紧缺技能人才供给。加快构建技能导向的薪酬分配制度，提高技能人才待遇水平，让多劳者多得、技高者多得、创新者多得。</w:t>
      </w:r>
    </w:p>
    <w:p w14:paraId="2E8BBF1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强化基本医疗卫生服务。实施健康优先发展战略，促进医疗、医保、医药协同发展和治理。深化以公益性为导向的公立医院改革，推进编制动态调整，建立以医疗服务为主导的收费机制，完善薪酬制度，优化绩效考核。改善病房和诊疗条件，以患者为中心持续改善医疗服务。促进优质医疗资源扩容下沉和区域均衡布局，实施医疗卫生强基工程。加强护理、儿科、病理、全科、老年医学专业队伍建设，完善精神卫生服务体系。优化药品和耗材集采政策，强化质量评估和监管，让人民群众用药更放心。健全药品价格形成机制，制定创新药目录，支持创新药和医疗器械发展。完善中医药传承创新发展机制，推动中医药事业和产业高质量发展。加强疾病预防控制体系建设，统筹做好重点传染病防控。居民医保和基本公共卫生服务经费人均财政补助标准分别再提高</w:t>
      </w:r>
      <w:r>
        <w:rPr>
          <w:rFonts w:hint="eastAsia" w:ascii="仿宋_GB2312" w:hAnsi="仿宋_GB2312" w:eastAsia="仿宋_GB2312" w:cs="仿宋_GB2312"/>
          <w:i w:val="0"/>
          <w:iCs w:val="0"/>
          <w:caps w:val="0"/>
          <w:color w:val="auto"/>
          <w:spacing w:val="0"/>
          <w:sz w:val="32"/>
          <w:szCs w:val="32"/>
          <w:lang w:val="en-US"/>
        </w:rPr>
        <w:t>30</w:t>
      </w:r>
      <w:r>
        <w:rPr>
          <w:rFonts w:hint="eastAsia" w:ascii="仿宋_GB2312" w:hAnsi="仿宋_GB2312" w:eastAsia="仿宋_GB2312" w:cs="仿宋_GB2312"/>
          <w:i w:val="0"/>
          <w:iCs w:val="0"/>
          <w:caps w:val="0"/>
          <w:color w:val="auto"/>
          <w:spacing w:val="0"/>
          <w:sz w:val="32"/>
          <w:szCs w:val="32"/>
        </w:rPr>
        <w:t>元和</w:t>
      </w:r>
      <w:r>
        <w:rPr>
          <w:rFonts w:hint="eastAsia" w:ascii="仿宋_GB2312" w:hAnsi="仿宋_GB2312" w:eastAsia="仿宋_GB2312" w:cs="仿宋_GB2312"/>
          <w:i w:val="0"/>
          <w:iCs w:val="0"/>
          <w:caps w:val="0"/>
          <w:color w:val="auto"/>
          <w:spacing w:val="0"/>
          <w:sz w:val="32"/>
          <w:szCs w:val="32"/>
          <w:lang w:val="en-US"/>
        </w:rPr>
        <w:t>5</w:t>
      </w:r>
      <w:r>
        <w:rPr>
          <w:rFonts w:hint="eastAsia" w:ascii="仿宋_GB2312" w:hAnsi="仿宋_GB2312" w:eastAsia="仿宋_GB2312" w:cs="仿宋_GB2312"/>
          <w:i w:val="0"/>
          <w:iCs w:val="0"/>
          <w:caps w:val="0"/>
          <w:color w:val="auto"/>
          <w:spacing w:val="0"/>
          <w:sz w:val="32"/>
          <w:szCs w:val="32"/>
        </w:rPr>
        <w:t>元。稳步推动基本医疗保险省级统筹，健全基本医疗保险筹资和待遇调整机制，深化医保支付方式改革，促进分级诊疗。全面建立药品耗材追溯机制，严格医保基金监管，让每一分钱都用于增进人民健康福祉。</w:t>
      </w:r>
    </w:p>
    <w:p w14:paraId="3C7514D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完善社会保障和服务政策。城乡居民基础养老金最低标准再提高</w:t>
      </w:r>
      <w:r>
        <w:rPr>
          <w:rFonts w:hint="eastAsia" w:ascii="仿宋_GB2312" w:hAnsi="仿宋_GB2312" w:eastAsia="仿宋_GB2312" w:cs="仿宋_GB2312"/>
          <w:i w:val="0"/>
          <w:iCs w:val="0"/>
          <w:caps w:val="0"/>
          <w:color w:val="auto"/>
          <w:spacing w:val="0"/>
          <w:sz w:val="32"/>
          <w:szCs w:val="32"/>
          <w:lang w:val="en-US"/>
        </w:rPr>
        <w:t>20</w:t>
      </w:r>
      <w:r>
        <w:rPr>
          <w:rFonts w:hint="eastAsia" w:ascii="仿宋_GB2312" w:hAnsi="仿宋_GB2312" w:eastAsia="仿宋_GB2312" w:cs="仿宋_GB2312"/>
          <w:i w:val="0"/>
          <w:iCs w:val="0"/>
          <w:caps w:val="0"/>
          <w:color w:val="auto"/>
          <w:spacing w:val="0"/>
          <w:sz w:val="32"/>
          <w:szCs w:val="32"/>
        </w:rPr>
        <w:t>元，适当提高退休人员基本养老金。加快发展第三支柱养老保险，实施好个人养老金制度。积极应对人口老龄化，完善发展养老事业和养老产业政策机制，大力发展银发经济。加快发展智慧养老。推进社区支持的居家养老，强化失能老年人照护，加大对老年助餐服务、康复辅助器具购置和租赁支持力度，扩大普惠养老服务，推动农村养老服务发展。加快建立长期护理保险制度。制定促进生育政策，发放育儿补贴，大力发展托幼一体服务，增加普惠托育服务供给。稳妥实施渐进式延迟法定退休年龄改革。做好军人军属、退役军人和其他优抚对象优待抚恤工作。加强困境儿童、流动儿童和留守儿童关爱服务。做好重度残疾人托养照护服务，提升残疾预防和康复服务水平。加强低收入人口动态监测和常态化救助帮扶，完善分层分类社会救助体系，保障困难群众基本生活。</w:t>
      </w:r>
    </w:p>
    <w:p w14:paraId="00A883D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加强精神文明建设。完善培育和践行社会主义核心价值观制度机制，推进群众性精神文明创建和公民道德建设。发展哲学社会科学、新闻出版、广播影视、文学艺术和档案等事业，加强智库建设。深化全民阅读活动。加强和改进未成年人思想道德建设。健全网络生态治理长效机制，发展积极健康的网络文化，推动新时代网络强国建设。完善公共文化服务体系，推动优质文化资源直达基层。健全文化产业体系和市场体系，加快发展新型文化业态，大力发展旅游业。推进文化遗产系统性保护，提升文物、非物质文化遗产保护利用和考古研究水平。扩大国际人文交流合作，全面提升国际传播效能。改革完善竞技体育管理体制和运行机制。办好第十五届全国运动会和第十二届世界运动会。积极发展冰雪运动和冰雪经济。推进群众身边的运动场地设施建设，广泛开展全民健身活动。加强青少年科学健身普及和健康干预，让年轻一代在运动中强意志、健身心。</w:t>
      </w:r>
    </w:p>
    <w:p w14:paraId="676D086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维护国家安全和社会稳定。全面贯彻总体国家安全观，完善维护国家安全体制机制，推进国家安全体系和能力现代化。落实维护社会稳定责任制，加强公共安全治理，强化基层应急基础和力量。深入实施安全生产治本攻坚三年行动，做好重点行业领域安全生产风险排查整治，坚决遏制重特大事故发生。严格食品药品监管，抓好校园学生餐、平台外卖安全监管。加强气象服务。做好洪涝、干旱、台风、森林草原火灾、地质灾害、地震等自然灾害防范应对。做好西藏定日县地震灾后恢复重建，提高重点地区房屋、基础设施抗震能力。健全城乡基层治理体系，加强乡镇街道服务管理力量，提高市域社会治理能力。全面深化事业单位改革。引导支持社会组织、人道救助、志愿服务、公益慈善等健康发展。发挥好行业协会商会行业自律作用。保障妇女、儿童、老年人、残疾人合法权益。坚持和发展新时代“枫桥经验”，推进基层综治中心规范化建设，持续推进信访工作法治化，进一步加强社会矛盾和风险隐患排查，把矛盾纠纷化解在基层、化解在萌芽状态。提升公共法律服务均衡性和可及性。健全社会心理服务体系和危机干预机制，培育自尊自信、理性平和、积极向上的社会心态。建设更高水平的平安中国，完善社会治安整体防控体系，依法严厉打击黑恶势力、电信网络诈骗等违法犯罪活动，保障人民群众安居乐业、社会安定有序。</w:t>
      </w:r>
    </w:p>
    <w:p w14:paraId="46D05F9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今年将开展“十五五”规划编制工作。要深入分析“十五五”时期新的阶段性特征，科学确定发展目标，谋划好重大战略任务、重大政策举措、重大工程项目，更好发挥规划对经济社会发展的引领指导作用。</w:t>
      </w:r>
    </w:p>
    <w:p w14:paraId="54B01E5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应对新挑战、完成新任务，对政府工作提出新的更高要求。各级政府及其工作人员要深刻领悟“两个确立”的决定性意义，增强“四个意识”、坚定“四个自信”、做到“两个维护”，自觉在思想上政治上行动上同以习近平同志为核心的党中央保持高度一致。坚决扛起全面从严治党政治责任，深入贯彻中央八项规定精神，坚定不移推进政府党风廉政建设和反腐败斗争。全面提升政府履职能力，确保党中央决策部署不折不扣落实到位。</w:t>
      </w:r>
    </w:p>
    <w:p w14:paraId="78C071C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加强法治政府建设。严格依照宪法法律履职尽责，推进政府机构、职能、权限、程序、责任法定化。自觉接受同级人大及其常委会的监督，自觉接受人民政协的民主监督，自觉接受社会和舆论监督。加强审计监督。坚持科学、民主、依法决策，加强政府立法审查，强化重大决策、规范性文件合法性审查。深化政务公开。推进严格规范公正文明执法，落实行政裁量权基准制度，健全维护群众利益的制度机制。支持工会、共青团、妇联等群团组织更好发挥作用。政府工作人员要恪尽职守、廉洁奉公，厉行法治、依法办事，确保党和人民赋予的权力始终用来为人民谋幸福。</w:t>
      </w:r>
    </w:p>
    <w:p w14:paraId="118716C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提升行政效能和水平。坚持求真务实，从实际出发解决问题。善于把党中央决策部署与自身实际结合起来，谋划牵引性、撬动性强的工作抓手和载体，提高创造性贯彻落实能力。加快数字政府建设，健全“高效办成一件事”重点事项清单管理和常态化推进机制，完善覆盖全国的一体化在线政务服务平台。强化正向激励，完善考核评价体系，持续整治形式主义为基层减负，切实把面向基层的多头重复、指标细碎、方式繁琐的督查检查考核减下来，让广大干部把更多时间和精力用到干实事上。各级政府工作人员要坚持干字当头、脚踏实地，创造更多经得起历史和人民检验的发展业绩。</w:t>
      </w:r>
    </w:p>
    <w:p w14:paraId="77EC765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我们要以铸牢中华民族共同体意识为主线，推进中华民族共同体建设，坚持和完善民族区域自治制度，不断推进民族团结进步事业，加快民族地区现代化建设步伐。坚持党的宗教工作基本方针，系统推进我国宗教中国化，加强宗教事务治理法治化。完善侨务工作机制，维护海外侨胞和归侨侨眷合法权益，汇聚海内外中华儿女共创辉煌的强大力量。</w:t>
      </w:r>
    </w:p>
    <w:p w14:paraId="593EBC9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过去一年，国防和军队建设取得新的重要进展。新的一年，我们要深入贯彻习近平强军思想，贯彻新时代军事战略方针，坚持党对人民军队的绝对领导，全面深入贯彻军委主席负责制，持续深化政治整训，全力打好实现建军一百年奋斗目标攻坚战。深入推进练兵备战，加快发展新质战斗力，构建中国特色现代军事理论体系，坚定捍卫国家主权、安全、发展利益。抓好军队建设“十四五”规划收官，加紧实施国防发展重大工程，加快推进网络信息体系建设。协力推进跨军地改革，优化国防科技工业体系和布局，健全一体化国家战略体系和能力建设工作机制。加强国防教育、国防动员和后备力量建设。各级政府要大力支持国防和军队建设，完善双拥工作机制，巩固和发展坚如磐石的军政军民团结。</w:t>
      </w:r>
    </w:p>
    <w:p w14:paraId="00ED592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我们要全面准确、坚定不移贯彻“一国两制”、“港人治港”、“澳人治澳”、高度自治的方针，维护宪法和基本法确定的特别行政区宪制秩序，落实“爱国者治港”、“爱国者治澳”原则。支持香港、澳门发展经济、改善民生，深化国际交往合作，更好融入国家发展大局，保持香港、澳门长期繁荣稳定。</w:t>
      </w:r>
    </w:p>
    <w:p w14:paraId="3A6C89E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我们要坚持贯彻新时代党解决台湾问题的总体方略，坚持一个中国原则和“九二共识”，坚决反对“台独”分裂和外部势力干涉，推动两岸关系和平发展。完善促进两岸经济文化交流合作制度和政策，深化两岸融合发展，增进两岸同胞福祉，坚定不移推进祖国统一大业，携手共创民族复兴伟业。</w:t>
      </w:r>
    </w:p>
    <w:p w14:paraId="7F29ECE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我们要坚持独立自主的和平外交政策，坚持走和平发展道路，坚定奉行互利共赢的开放战略，反对霸权主义和强权政治，反对一切形式的单边主义、保护主义，维护国际公平正义。中国愿同国际社会一道，倡导平等有序的世界多极化、普惠包容的经济全球化，推动落实全球发展倡议、全球安全倡议、全球文明倡议，积极参与全球治理体系改革和建设，推动构建人类命运共同体，共创世界和平发展的美好未来。</w:t>
      </w:r>
    </w:p>
    <w:p w14:paraId="66F044F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各位代表！信心凝聚力量，实干谱写华章。我们要更加紧密地团结在以习近平同志为核心的党中央周围，高举中国特色社会主义伟大旗帜，以习近平新时代中国特色社会主义思想为指导，迎难而上、锐意进取，努力完成全年经济社会发展目标任务，确保“十四五”规划圆满收官，为以中国式现代化全面推进强国建设、民族复兴伟业不懈奋斗！</w:t>
      </w:r>
    </w:p>
    <w:p w14:paraId="4C9F5D5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textAlignment w:val="auto"/>
        <w:rPr>
          <w:rFonts w:hint="eastAsia" w:ascii="仿宋_GB2312" w:hAnsi="仿宋_GB2312" w:eastAsia="仿宋_GB2312" w:cs="仿宋_GB2312"/>
          <w:i w:val="0"/>
          <w:iCs w:val="0"/>
          <w:caps w:val="0"/>
          <w:color w:val="auto"/>
          <w:spacing w:val="0"/>
          <w:sz w:val="32"/>
          <w:szCs w:val="32"/>
          <w:lang w:eastAsia="zh-CN"/>
        </w:rPr>
      </w:pPr>
    </w:p>
    <w:p w14:paraId="5A6807A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jc w:val="right"/>
        <w:textAlignment w:val="auto"/>
        <w:rPr>
          <w:rFonts w:hint="eastAsia" w:ascii="仿宋_GB2312" w:hAnsi="仿宋_GB2312" w:eastAsia="仿宋_GB2312" w:cs="仿宋_GB2312"/>
          <w:i w:val="0"/>
          <w:iCs w:val="0"/>
          <w:caps w:val="0"/>
          <w:color w:val="auto"/>
          <w:spacing w:val="0"/>
          <w:sz w:val="32"/>
          <w:szCs w:val="32"/>
          <w:lang w:eastAsia="zh-CN"/>
        </w:rPr>
      </w:pPr>
      <w:r>
        <w:rPr>
          <w:rFonts w:hint="eastAsia" w:ascii="仿宋_GB2312" w:hAnsi="仿宋_GB2312" w:eastAsia="仿宋_GB2312" w:cs="仿宋_GB2312"/>
          <w:i w:val="0"/>
          <w:iCs w:val="0"/>
          <w:caps w:val="0"/>
          <w:color w:val="auto"/>
          <w:spacing w:val="0"/>
          <w:sz w:val="32"/>
          <w:szCs w:val="32"/>
          <w:lang w:eastAsia="zh-CN"/>
        </w:rPr>
        <w:t>（</w:t>
      </w:r>
      <w:r>
        <w:rPr>
          <w:rFonts w:hint="eastAsia" w:ascii="仿宋_GB2312" w:hAnsi="仿宋_GB2312" w:eastAsia="仿宋_GB2312" w:cs="仿宋_GB2312"/>
          <w:i w:val="0"/>
          <w:iCs w:val="0"/>
          <w:caps w:val="0"/>
          <w:color w:val="auto"/>
          <w:spacing w:val="0"/>
          <w:sz w:val="32"/>
          <w:szCs w:val="32"/>
          <w:lang w:val="en-US" w:eastAsia="zh-CN"/>
        </w:rPr>
        <w:t>来源：人民日报</w:t>
      </w:r>
      <w:r>
        <w:rPr>
          <w:rFonts w:hint="eastAsia" w:ascii="仿宋_GB2312" w:hAnsi="仿宋_GB2312" w:eastAsia="仿宋_GB2312" w:cs="仿宋_GB2312"/>
          <w:i w:val="0"/>
          <w:iCs w:val="0"/>
          <w:caps w:val="0"/>
          <w:color w:val="auto"/>
          <w:spacing w:val="0"/>
          <w:sz w:val="32"/>
          <w:szCs w:val="32"/>
          <w:lang w:eastAsia="zh-CN"/>
        </w:rPr>
        <w:t>）</w:t>
      </w:r>
    </w:p>
    <w:p w14:paraId="7CD89A05">
      <w:pPr>
        <w:keepNext w:val="0"/>
        <w:keepLines w:val="0"/>
        <w:pageBreakBefore w:val="0"/>
        <w:kinsoku/>
        <w:wordWrap/>
        <w:overflowPunct/>
        <w:topLinePunct w:val="0"/>
        <w:autoSpaceDE/>
        <w:autoSpaceDN/>
        <w:bidi w:val="0"/>
        <w:adjustRightInd/>
        <w:snapToGrid/>
        <w:spacing w:line="560" w:lineRule="exact"/>
        <w:textAlignment w:val="auto"/>
        <w:rPr>
          <w:rStyle w:val="13"/>
          <w:rFonts w:hint="eastAsia" w:ascii="仿宋_GB2312" w:hAnsi="仿宋_GB2312" w:eastAsia="仿宋_GB2312" w:cs="仿宋_GB2312"/>
          <w:i w:val="0"/>
          <w:iCs w:val="0"/>
          <w:caps w:val="0"/>
          <w:color w:val="auto"/>
          <w:spacing w:val="0"/>
          <w:sz w:val="32"/>
          <w:szCs w:val="32"/>
        </w:rPr>
      </w:pPr>
      <w:r>
        <w:rPr>
          <w:rStyle w:val="13"/>
          <w:rFonts w:hint="eastAsia" w:ascii="仿宋_GB2312" w:hAnsi="仿宋_GB2312" w:eastAsia="仿宋_GB2312" w:cs="仿宋_GB2312"/>
          <w:i w:val="0"/>
          <w:iCs w:val="0"/>
          <w:caps w:val="0"/>
          <w:color w:val="auto"/>
          <w:spacing w:val="0"/>
          <w:sz w:val="32"/>
          <w:szCs w:val="32"/>
        </w:rPr>
        <w:br w:type="page"/>
      </w:r>
    </w:p>
    <w:p w14:paraId="1F848848">
      <w:pPr>
        <w:pStyle w:val="2"/>
        <w:pageBreakBefore w:val="0"/>
        <w:widowControl w:val="0"/>
        <w:kinsoku/>
        <w:wordWrap/>
        <w:overflowPunct/>
        <w:topLinePunct w:val="0"/>
        <w:autoSpaceDE/>
        <w:autoSpaceDN/>
        <w:bidi w:val="0"/>
        <w:adjustRightInd/>
        <w:snapToGrid/>
        <w:spacing w:before="0" w:beforeLines="0" w:after="0" w:afterLines="0" w:line="560" w:lineRule="exact"/>
        <w:jc w:val="center"/>
        <w:textAlignment w:val="auto"/>
        <w:rPr>
          <w:rFonts w:hint="eastAsia" w:ascii="方正小标宋简体" w:hAnsi="方正小标宋简体" w:eastAsia="方正小标宋简体" w:cs="方正小标宋简体"/>
          <w:b/>
          <w:bCs w:val="0"/>
          <w:sz w:val="44"/>
          <w:szCs w:val="44"/>
          <w:lang w:val="en-US" w:eastAsia="zh-CN"/>
        </w:rPr>
      </w:pPr>
      <w:bookmarkStart w:id="13" w:name="_Toc24300"/>
      <w:bookmarkStart w:id="14" w:name="_Toc9095"/>
      <w:r>
        <w:rPr>
          <w:rFonts w:hint="eastAsia" w:ascii="方正小标宋简体" w:hAnsi="方正小标宋简体" w:eastAsia="方正小标宋简体" w:cs="方正小标宋简体"/>
          <w:b/>
          <w:bCs w:val="0"/>
          <w:sz w:val="44"/>
          <w:szCs w:val="44"/>
          <w:lang w:val="en-US" w:eastAsia="zh-CN"/>
        </w:rPr>
        <w:t>中央党的建设工作领导小组召开会议</w:t>
      </w:r>
    </w:p>
    <w:p w14:paraId="1C7DF842">
      <w:pPr>
        <w:pStyle w:val="2"/>
        <w:pageBreakBefore w:val="0"/>
        <w:widowControl w:val="0"/>
        <w:kinsoku/>
        <w:wordWrap/>
        <w:overflowPunct/>
        <w:topLinePunct w:val="0"/>
        <w:autoSpaceDE/>
        <w:autoSpaceDN/>
        <w:bidi w:val="0"/>
        <w:adjustRightInd/>
        <w:snapToGrid/>
        <w:spacing w:before="0" w:beforeLines="0" w:after="0" w:afterLines="0" w:line="560" w:lineRule="exact"/>
        <w:jc w:val="center"/>
        <w:textAlignment w:val="auto"/>
        <w:rPr>
          <w:rFonts w:hint="eastAsia" w:ascii="方正小标宋简体" w:hAnsi="方正小标宋简体" w:eastAsia="方正小标宋简体" w:cs="方正小标宋简体"/>
          <w:b/>
          <w:bCs w:val="0"/>
          <w:sz w:val="44"/>
          <w:szCs w:val="44"/>
          <w:lang w:val="en-US" w:eastAsia="zh-CN"/>
        </w:rPr>
      </w:pPr>
      <w:r>
        <w:rPr>
          <w:rFonts w:hint="eastAsia" w:ascii="方正小标宋简体" w:hAnsi="方正小标宋简体" w:eastAsia="方正小标宋简体" w:cs="方正小标宋简体"/>
          <w:b/>
          <w:bCs w:val="0"/>
          <w:sz w:val="44"/>
          <w:szCs w:val="44"/>
          <w:lang w:val="en-US" w:eastAsia="zh-CN"/>
        </w:rPr>
        <w:t>研究部署深入贯彻中央八项规定精神学习教育工作</w:t>
      </w:r>
      <w:bookmarkEnd w:id="13"/>
      <w:bookmarkEnd w:id="14"/>
    </w:p>
    <w:p w14:paraId="09E2049A">
      <w:pPr>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val="0"/>
          <w:sz w:val="44"/>
          <w:szCs w:val="44"/>
          <w:lang w:val="en-US" w:eastAsia="zh-CN"/>
        </w:rPr>
      </w:pPr>
      <w:bookmarkStart w:id="15" w:name="_Toc28814"/>
      <w:r>
        <w:rPr>
          <w:rFonts w:hint="eastAsia" w:ascii="方正小标宋简体" w:hAnsi="方正小标宋简体" w:eastAsia="方正小标宋简体" w:cs="方正小标宋简体"/>
          <w:b/>
          <w:bCs w:val="0"/>
          <w:sz w:val="44"/>
          <w:szCs w:val="44"/>
          <w:lang w:val="en-US" w:eastAsia="zh-CN"/>
        </w:rPr>
        <w:t>蔡奇主持并讲话 李希出席并讲话</w:t>
      </w:r>
      <w:bookmarkEnd w:id="15"/>
    </w:p>
    <w:p w14:paraId="1B49BD2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shd w:val="clear" w:fill="FFFFFF"/>
        </w:rPr>
      </w:pPr>
    </w:p>
    <w:p w14:paraId="1DE3882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中央党的建设工作领导小组12日召开会议，学习贯彻习近平总书记关于深入贯彻中央八项规定精神学习教育的重要讲话和重要指示精神，研究部署学习教育工作。中共中央政治局常委、中央党的建设工作领导小组组长蔡奇主持会议并讲话，中共中央政治局常委、中央党的建设工作领导小组副组长李希出席会议并讲话。</w:t>
      </w:r>
    </w:p>
    <w:p w14:paraId="2BB63EA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　　会议指出，党中央决定，自2025年全国两会后至7月在全党开展深入贯彻中央八项规定精神学习教育。习近平总书记高度重视，亲自谋划确定学习教育主题，发表重要讲话，作出重要指示，为开展学习教育指明了方向。近日，中共中央办公厅印发《关于在全党开展深入贯彻中央八项规定精神学习教育的通知》。要深入学习贯彻习近平总书记的重要讲话和重要指示精神，落实《通知》要求，深刻领悟“两个确立”的决定性意义，坚决做到“两个维护”，切实把思想和行动统一到党中央决策部署上来。</w:t>
      </w:r>
    </w:p>
    <w:p w14:paraId="532781C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　　会议强调，开展深入贯彻中央八项规定精神学习教育，是巩固深化主题教育和党纪学习教育成果、纵深推进全面从严治党的重要举措，是密切党群干群关系、巩固党的执政基础的必然要求，是推进中国式现代化的有力保障。要充分认识这次学习教育的重要意义，教育引导党员、干部锲而不舍贯彻中央八项规定精神，推动党的作风持续向好，推动党中央各项决策部署落到实处，为推进中国式现代化贡献智慧和力量。</w:t>
      </w:r>
    </w:p>
    <w:p w14:paraId="0EA3201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　　会议指出，要聚焦主题，注重实效，一体推进学查改，深入学习习近平总书记关于加强党的作风建设的重要论述和中央八项规定及其实施细则精神，系统总结党的十八大以来深入贯彻中央八项规定精神的成效和经验，全面深入查找贯彻中央八项规定及其实施细则精神方面存在的问题，结合实际加强警示教育，扎实推进集中整治，有针对性完善相关制度规定。坚持开门教育，自觉接受群众监督评判，确保学有质量、查有力度、改有成效。</w:t>
      </w:r>
    </w:p>
    <w:p w14:paraId="2ECDA70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　　会议强调，各级党委（党组）要对学习教育负总责，既带头搞好自身学习教育，又切实扛起主体责任。坚持分类指导，推动问题的解决。突出抓好新提拔干部、年轻干部、关键岗位干部学习教育。充分发挥行业系统主管部门党组（党委）对本行业本系统学习教育的指导作用。要力戒形式主义，坚决摒弃应付思想、过关心态，坚决防止“两张皮”，注重宣传引导，推动学习教育有序有效开展。</w:t>
      </w:r>
    </w:p>
    <w:p w14:paraId="7E7DCAE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　　李干杰、李书磊、穆虹、姜信治出席会议。</w:t>
      </w:r>
    </w:p>
    <w:p w14:paraId="402D032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textAlignment w:val="auto"/>
        <w:rPr>
          <w:rFonts w:hint="eastAsia" w:ascii="仿宋_GB2312" w:hAnsi="仿宋_GB2312" w:eastAsia="仿宋_GB2312" w:cs="仿宋_GB2312"/>
          <w:i w:val="0"/>
          <w:iCs w:val="0"/>
          <w:caps w:val="0"/>
          <w:color w:val="auto"/>
          <w:spacing w:val="0"/>
          <w:sz w:val="32"/>
          <w:szCs w:val="32"/>
          <w:shd w:val="clear" w:fill="FFFFFF"/>
        </w:rPr>
      </w:pPr>
      <w:r>
        <w:rPr>
          <w:rFonts w:hint="eastAsia" w:ascii="仿宋_GB2312" w:hAnsi="仿宋_GB2312" w:eastAsia="仿宋_GB2312" w:cs="仿宋_GB2312"/>
          <w:i w:val="0"/>
          <w:iCs w:val="0"/>
          <w:caps w:val="0"/>
          <w:color w:val="auto"/>
          <w:spacing w:val="0"/>
          <w:sz w:val="32"/>
          <w:szCs w:val="32"/>
          <w:shd w:val="clear" w:fill="FFFFFF"/>
        </w:rPr>
        <w:t>中央党的建设工作领导小组成员等参加会议。</w:t>
      </w:r>
    </w:p>
    <w:p w14:paraId="26023E9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textAlignment w:val="auto"/>
        <w:rPr>
          <w:rFonts w:hint="eastAsia" w:ascii="仿宋_GB2312" w:hAnsi="仿宋_GB2312" w:eastAsia="仿宋_GB2312" w:cs="仿宋_GB2312"/>
          <w:i w:val="0"/>
          <w:iCs w:val="0"/>
          <w:caps w:val="0"/>
          <w:color w:val="auto"/>
          <w:spacing w:val="0"/>
          <w:sz w:val="32"/>
          <w:szCs w:val="32"/>
          <w:shd w:val="clear" w:fill="FFFFFF"/>
        </w:rPr>
      </w:pPr>
    </w:p>
    <w:p w14:paraId="0FDDF3A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jc w:val="right"/>
        <w:textAlignment w:val="auto"/>
        <w:rPr>
          <w:rFonts w:hint="default"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（来源：党建网）</w:t>
      </w:r>
    </w:p>
    <w:p w14:paraId="2BCA53D4">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br w:type="page"/>
      </w:r>
    </w:p>
    <w:p w14:paraId="36B4799D">
      <w:pPr>
        <w:pStyle w:val="2"/>
        <w:pageBreakBefore w:val="0"/>
        <w:widowControl w:val="0"/>
        <w:kinsoku/>
        <w:wordWrap/>
        <w:overflowPunct/>
        <w:topLinePunct w:val="0"/>
        <w:autoSpaceDE/>
        <w:autoSpaceDN/>
        <w:bidi w:val="0"/>
        <w:adjustRightInd/>
        <w:snapToGrid/>
        <w:spacing w:before="0" w:beforeLines="0" w:after="0" w:afterLines="0" w:line="560" w:lineRule="exact"/>
        <w:jc w:val="center"/>
        <w:textAlignment w:val="auto"/>
        <w:rPr>
          <w:rFonts w:hint="eastAsia" w:ascii="方正小标宋简体" w:hAnsi="方正小标宋简体" w:eastAsia="方正小标宋简体" w:cs="方正小标宋简体"/>
          <w:b/>
          <w:bCs w:val="0"/>
          <w:sz w:val="44"/>
          <w:szCs w:val="44"/>
          <w:lang w:val="en-US" w:eastAsia="zh-CN"/>
        </w:rPr>
      </w:pPr>
      <w:bookmarkStart w:id="16" w:name="_Toc23897"/>
      <w:bookmarkStart w:id="17" w:name="_Toc12488"/>
      <w:r>
        <w:rPr>
          <w:rFonts w:hint="eastAsia" w:ascii="方正小标宋简体" w:hAnsi="方正小标宋简体" w:eastAsia="方正小标宋简体" w:cs="方正小标宋简体"/>
          <w:b/>
          <w:bCs w:val="0"/>
          <w:sz w:val="44"/>
          <w:szCs w:val="44"/>
          <w:lang w:val="en-US" w:eastAsia="zh-CN"/>
        </w:rPr>
        <w:t>习近平在看望参加政协会议的民盟民进</w:t>
      </w:r>
    </w:p>
    <w:p w14:paraId="07EF51BC">
      <w:pPr>
        <w:pStyle w:val="2"/>
        <w:pageBreakBefore w:val="0"/>
        <w:widowControl w:val="0"/>
        <w:kinsoku/>
        <w:wordWrap/>
        <w:overflowPunct/>
        <w:topLinePunct w:val="0"/>
        <w:autoSpaceDE/>
        <w:autoSpaceDN/>
        <w:bidi w:val="0"/>
        <w:adjustRightInd/>
        <w:snapToGrid/>
        <w:spacing w:before="0" w:beforeLines="0" w:after="0" w:afterLines="0" w:line="560" w:lineRule="exact"/>
        <w:jc w:val="center"/>
        <w:textAlignment w:val="auto"/>
        <w:rPr>
          <w:rFonts w:hint="eastAsia" w:ascii="方正小标宋简体" w:hAnsi="方正小标宋简体" w:eastAsia="方正小标宋简体" w:cs="方正小标宋简体"/>
          <w:b/>
          <w:bCs w:val="0"/>
          <w:sz w:val="44"/>
          <w:szCs w:val="44"/>
          <w:lang w:val="en-US" w:eastAsia="zh-CN"/>
        </w:rPr>
      </w:pPr>
      <w:r>
        <w:rPr>
          <w:rFonts w:hint="eastAsia" w:ascii="方正小标宋简体" w:hAnsi="方正小标宋简体" w:eastAsia="方正小标宋简体" w:cs="方正小标宋简体"/>
          <w:b/>
          <w:bCs w:val="0"/>
          <w:sz w:val="44"/>
          <w:szCs w:val="44"/>
          <w:lang w:val="en-US" w:eastAsia="zh-CN"/>
        </w:rPr>
        <w:t xml:space="preserve">教育界委员时强调 </w:t>
      </w:r>
      <w:bookmarkStart w:id="19" w:name="_GoBack"/>
      <w:bookmarkEnd w:id="19"/>
    </w:p>
    <w:p w14:paraId="2DFE8826">
      <w:pPr>
        <w:pStyle w:val="2"/>
        <w:pageBreakBefore w:val="0"/>
        <w:widowControl w:val="0"/>
        <w:kinsoku/>
        <w:wordWrap/>
        <w:overflowPunct/>
        <w:topLinePunct w:val="0"/>
        <w:autoSpaceDE/>
        <w:autoSpaceDN/>
        <w:bidi w:val="0"/>
        <w:adjustRightInd/>
        <w:snapToGrid/>
        <w:spacing w:before="0" w:beforeLines="0" w:after="0" w:afterLines="0" w:line="560" w:lineRule="exact"/>
        <w:jc w:val="center"/>
        <w:textAlignment w:val="auto"/>
        <w:rPr>
          <w:rFonts w:hint="eastAsia" w:ascii="方正小标宋简体" w:hAnsi="方正小标宋简体" w:eastAsia="方正小标宋简体" w:cs="方正小标宋简体"/>
          <w:b/>
          <w:bCs w:val="0"/>
          <w:sz w:val="44"/>
          <w:szCs w:val="44"/>
          <w:lang w:val="en-US" w:eastAsia="zh-CN"/>
        </w:rPr>
      </w:pPr>
      <w:r>
        <w:rPr>
          <w:rFonts w:hint="eastAsia" w:ascii="方正小标宋简体" w:hAnsi="方正小标宋简体" w:eastAsia="方正小标宋简体" w:cs="方正小标宋简体"/>
          <w:b/>
          <w:bCs w:val="0"/>
          <w:sz w:val="44"/>
          <w:szCs w:val="44"/>
          <w:lang w:val="en-US" w:eastAsia="zh-CN"/>
        </w:rPr>
        <w:t xml:space="preserve">强化教育对科技和人才支撑作用 </w:t>
      </w:r>
    </w:p>
    <w:p w14:paraId="601FB9B0">
      <w:pPr>
        <w:pStyle w:val="2"/>
        <w:pageBreakBefore w:val="0"/>
        <w:widowControl w:val="0"/>
        <w:kinsoku/>
        <w:wordWrap/>
        <w:overflowPunct/>
        <w:topLinePunct w:val="0"/>
        <w:autoSpaceDE/>
        <w:autoSpaceDN/>
        <w:bidi w:val="0"/>
        <w:adjustRightInd/>
        <w:snapToGrid/>
        <w:spacing w:before="0" w:beforeLines="0" w:after="0" w:afterLines="0" w:line="560" w:lineRule="exact"/>
        <w:jc w:val="center"/>
        <w:textAlignment w:val="auto"/>
        <w:rPr>
          <w:rFonts w:hint="eastAsia" w:ascii="方正小标宋简体" w:hAnsi="方正小标宋简体" w:eastAsia="方正小标宋简体" w:cs="方正小标宋简体"/>
          <w:b/>
          <w:bCs w:val="0"/>
          <w:sz w:val="44"/>
          <w:szCs w:val="44"/>
          <w:lang w:val="en-US" w:eastAsia="zh-CN"/>
        </w:rPr>
      </w:pPr>
      <w:r>
        <w:rPr>
          <w:rFonts w:hint="eastAsia" w:ascii="方正小标宋简体" w:hAnsi="方正小标宋简体" w:eastAsia="方正小标宋简体" w:cs="方正小标宋简体"/>
          <w:b/>
          <w:bCs w:val="0"/>
          <w:sz w:val="44"/>
          <w:szCs w:val="44"/>
          <w:lang w:val="en-US" w:eastAsia="zh-CN"/>
        </w:rPr>
        <w:t>形成人才辈出人尽其才才尽其用生动局面</w:t>
      </w:r>
      <w:bookmarkEnd w:id="16"/>
      <w:bookmarkEnd w:id="17"/>
    </w:p>
    <w:p w14:paraId="3CF446D0">
      <w:pPr>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val="0"/>
          <w:sz w:val="44"/>
          <w:szCs w:val="44"/>
          <w:lang w:val="en-US" w:eastAsia="zh-CN"/>
        </w:rPr>
      </w:pPr>
      <w:bookmarkStart w:id="18" w:name="_Toc31832"/>
      <w:r>
        <w:rPr>
          <w:rFonts w:hint="eastAsia" w:ascii="方正小标宋简体" w:hAnsi="方正小标宋简体" w:eastAsia="方正小标宋简体" w:cs="方正小标宋简体"/>
          <w:b/>
          <w:bCs w:val="0"/>
          <w:sz w:val="44"/>
          <w:szCs w:val="44"/>
          <w:lang w:val="en-US" w:eastAsia="zh-CN"/>
        </w:rPr>
        <w:t>王沪宁蔡奇参加看望和讨论</w:t>
      </w:r>
      <w:bookmarkEnd w:id="18"/>
    </w:p>
    <w:p w14:paraId="0DBA707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left="0" w:right="0" w:firstLine="42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 </w:t>
      </w:r>
    </w:p>
    <w:p w14:paraId="6C56A0C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中共中央总书记、国家主席、中央军委主席习近平</w:t>
      </w:r>
      <w:r>
        <w:rPr>
          <w:rFonts w:hint="eastAsia" w:ascii="仿宋_GB2312" w:hAnsi="仿宋_GB2312" w:eastAsia="仿宋_GB2312" w:cs="仿宋_GB2312"/>
          <w:i w:val="0"/>
          <w:iCs w:val="0"/>
          <w:caps w:val="0"/>
          <w:color w:val="auto"/>
          <w:spacing w:val="0"/>
          <w:sz w:val="32"/>
          <w:szCs w:val="32"/>
          <w:lang w:val="en-US"/>
        </w:rPr>
        <w:t>6</w:t>
      </w:r>
      <w:r>
        <w:rPr>
          <w:rFonts w:hint="eastAsia" w:ascii="仿宋_GB2312" w:hAnsi="仿宋_GB2312" w:eastAsia="仿宋_GB2312" w:cs="仿宋_GB2312"/>
          <w:i w:val="0"/>
          <w:iCs w:val="0"/>
          <w:caps w:val="0"/>
          <w:color w:val="auto"/>
          <w:spacing w:val="0"/>
          <w:sz w:val="32"/>
          <w:szCs w:val="32"/>
        </w:rPr>
        <w:t>日下午看望了参加全国政协十四届三次会议的民盟、民进、教育界委员，并参加联组会，听取意见和建议。他强调，新时代新征程，必须深刻把握中国式现代化对教育、科技、人才的需求，强化教育对科技和人才的支撑作用，进一步形成人才辈出、人尽其才、才尽其用的生动局面。</w:t>
      </w:r>
    </w:p>
    <w:p w14:paraId="31B1DEE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在“三八”国际劳动妇女节即将到来之际，习近平代表中共中央，向参加全国两会的女代表、女委员、女工作人员，向全国各族各界妇女，向香港特别行政区、澳门特别行政区、台湾地区的女同胞和海外女侨胞，致以节日祝福和美好祝愿。</w:t>
      </w:r>
    </w:p>
    <w:p w14:paraId="659DCCE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中共中央政治局常委、全国政协主席王沪宁，中共中央政治局常委、中央办公厅主任蔡奇参加看望和讨论。</w:t>
      </w:r>
    </w:p>
    <w:p w14:paraId="5F97C29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联组会上，张运凯、蔡光洁、郑家建、徐坤、崔亚丽、马景林等</w:t>
      </w:r>
      <w:r>
        <w:rPr>
          <w:rFonts w:hint="eastAsia" w:ascii="仿宋_GB2312" w:hAnsi="仿宋_GB2312" w:eastAsia="仿宋_GB2312" w:cs="仿宋_GB2312"/>
          <w:i w:val="0"/>
          <w:iCs w:val="0"/>
          <w:caps w:val="0"/>
          <w:color w:val="auto"/>
          <w:spacing w:val="0"/>
          <w:sz w:val="32"/>
          <w:szCs w:val="32"/>
          <w:lang w:val="en-US"/>
        </w:rPr>
        <w:t>6</w:t>
      </w:r>
      <w:r>
        <w:rPr>
          <w:rFonts w:hint="eastAsia" w:ascii="仿宋_GB2312" w:hAnsi="仿宋_GB2312" w:eastAsia="仿宋_GB2312" w:cs="仿宋_GB2312"/>
          <w:i w:val="0"/>
          <w:iCs w:val="0"/>
          <w:caps w:val="0"/>
          <w:color w:val="auto"/>
          <w:spacing w:val="0"/>
          <w:sz w:val="32"/>
          <w:szCs w:val="32"/>
        </w:rPr>
        <w:t>位委员，围绕推进职业教育与区域产业协同发展、优化基础教育资源配置、打造儿童青少年阅读生态、推进国家教育智联网建设、推进教育科技人才一体发展、依托学校课程弘扬传统文化等作了发言。</w:t>
      </w:r>
    </w:p>
    <w:p w14:paraId="551E3BD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在听取大家发言后，习近平发表重要讲话。他表示，很高兴同大家一起讨论，听取意见建议。他代表中共中央，向在座各位委员，并向广大民盟、民进成员和教育界人士，向广大政协委员，致以诚挚问候。</w:t>
      </w:r>
    </w:p>
    <w:p w14:paraId="775C540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习近平指出，过去一年，人民政协紧扣中心任务履职尽责，为党和国家事业发展作出新贡献。民盟、民进各级组织和广大成员聚焦中心工作，积极建言献策，参与社会服务，各项工作取得新成绩。广大教育界人士积极投身教育强国建设，推动“五育”并举、立德树人迈出新步伐。</w:t>
      </w:r>
    </w:p>
    <w:p w14:paraId="184CA31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习近平强调，建设教育强国、科技强国、人才强国，必须坚持正确办学方向，培养德智体美劳全面发展的社会主义建设者和接班人。要聚焦用新时代中国特色社会主义思想铸魂育人，把德育贯穿于智育、体育、美育、劳动教育全过程。要坚持思政课建设和党的创新理论武装同步推进、思政课程和课程思政同向同行，把思政教育“小课堂”和社会“大课堂”有效融合起来，把德育工作做得更到位、更有效。</w:t>
      </w:r>
    </w:p>
    <w:p w14:paraId="056BE54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习近平指出，建设高质量教育体系，办好人民满意的教育，根本在于深化教育综合改革。要确立科学的教育评价体系，有效发挥指挥棒作用。要完善学校管理体系，落实学校办学自主权，不断提升依法治教和管理水平。要着眼现代化需求，适应人口结构变化，统筹基础教育、高等教育、职业教育，统筹政府投入和社会投入，建立健全更加合理高效的教育资源配置机制。</w:t>
      </w:r>
    </w:p>
    <w:p w14:paraId="72B2CAF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习近平强调，实现科技自主创新和人才自主培养良性互动，教育要进一步发挥先导性、基础性支撑作用。要实施好基础学科和交叉学科突破计划，打造校企地联合创新平台，提高科技成果转化效能。要完善人才培养与经济社会发展需要适配机制，提高人才自主培养质效。要实施国家教育数字化战略，建设学习型社会，推动各类型各层次人才竞相涌现。</w:t>
      </w:r>
    </w:p>
    <w:p w14:paraId="7594E88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习近平指出，建设教育强国、科技强国、人才强国，是全党全社会的共同责任。人民政协要充分发挥专门协商机构作用，广泛凝聚人心、凝聚共识、凝聚智慧、凝聚力量，促进教育科技人才事业高质量发展。广大民盟、民进成员和教育界人士要发挥自身优势，更好支持参与教育科技人才体制机制一体改革和发展的实践，为提升国家创新体系整体效能贡献智慧和力量。</w:t>
      </w:r>
    </w:p>
    <w:p w14:paraId="669EA68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75" w:afterAutospacing="0" w:line="560" w:lineRule="exact"/>
        <w:ind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石泰峰、丁仲礼、蔡达峰、胡春华、王东峰、姜信治、王光谦、朱永新等参加联组会。</w:t>
      </w:r>
    </w:p>
    <w:p w14:paraId="77FC4B01">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eastAsia="zh-CN"/>
        </w:rPr>
      </w:pPr>
    </w:p>
    <w:p w14:paraId="4B6FC986">
      <w:pPr>
        <w:keepNext w:val="0"/>
        <w:keepLines w:val="0"/>
        <w:pageBreakBefore w:val="0"/>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来源：党建网</w:t>
      </w:r>
      <w:r>
        <w:rPr>
          <w:rFonts w:hint="eastAsia" w:ascii="仿宋_GB2312" w:hAnsi="仿宋_GB2312" w:eastAsia="仿宋_GB2312" w:cs="仿宋_GB2312"/>
          <w:color w:val="auto"/>
          <w:sz w:val="32"/>
          <w:szCs w:val="32"/>
          <w:lang w:eastAsia="zh-CN"/>
        </w:rPr>
        <w:t>）</w:t>
      </w:r>
    </w:p>
    <w:p w14:paraId="134F9E2B">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7020CBB-3AA1-428F-9ED2-F6565AA6297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349EBADC-BB6A-4E03-9606-8BEDC09E603E}"/>
  </w:font>
  <w:font w:name="方正小标宋简体">
    <w:panose1 w:val="03000509000000000000"/>
    <w:charset w:val="86"/>
    <w:family w:val="auto"/>
    <w:pitch w:val="default"/>
    <w:sig w:usb0="00000001" w:usb1="080E0000" w:usb2="00000000" w:usb3="00000000" w:csb0="00040000" w:csb1="00000000"/>
    <w:embedRegular r:id="rId3" w:fontKey="{865989B3-2408-4285-A95D-81EBB961DC75}"/>
  </w:font>
  <w:font w:name="华文中宋">
    <w:panose1 w:val="02010600040101010101"/>
    <w:charset w:val="86"/>
    <w:family w:val="auto"/>
    <w:pitch w:val="default"/>
    <w:sig w:usb0="00000287" w:usb1="080F0000" w:usb2="00000000" w:usb3="00000000" w:csb0="0004009F" w:csb1="DFD70000"/>
    <w:embedRegular r:id="rId4" w:fontKey="{BBF4C374-F395-4B72-8456-E798A3B1C0DE}"/>
  </w:font>
  <w:font w:name="微软雅黑">
    <w:panose1 w:val="020B0503020204020204"/>
    <w:charset w:val="86"/>
    <w:family w:val="auto"/>
    <w:pitch w:val="default"/>
    <w:sig w:usb0="80000287" w:usb1="2ACF3C50" w:usb2="00000016" w:usb3="00000000" w:csb0="0004001F" w:csb1="00000000"/>
    <w:embedRegular r:id="rId5" w:fontKey="{30094FA7-EFF0-42FD-8673-A9D9D1CC6FEB}"/>
  </w:font>
  <w:font w:name="仿宋">
    <w:panose1 w:val="02010609060101010101"/>
    <w:charset w:val="86"/>
    <w:family w:val="modern"/>
    <w:pitch w:val="default"/>
    <w:sig w:usb0="800002BF" w:usb1="38CF7CFA" w:usb2="00000016" w:usb3="00000000" w:csb0="00040001" w:csb1="00000000"/>
    <w:embedRegular r:id="rId6" w:fontKey="{EB4238C8-3A3A-4691-AB35-22D34075295B}"/>
  </w:font>
  <w:font w:name="楷体">
    <w:panose1 w:val="02010609060101010101"/>
    <w:charset w:val="86"/>
    <w:family w:val="modern"/>
    <w:pitch w:val="default"/>
    <w:sig w:usb0="800002BF" w:usb1="38CF7CFA" w:usb2="00000016" w:usb3="00000000" w:csb0="00040001" w:csb1="00000000"/>
    <w:embedRegular r:id="rId7" w:fontKey="{A3966BBD-828C-497A-8312-45AD357DEA1B}"/>
  </w:font>
  <w:font w:name="方正楷体简体">
    <w:panose1 w:val="03000509000000000000"/>
    <w:charset w:val="86"/>
    <w:family w:val="auto"/>
    <w:pitch w:val="default"/>
    <w:sig w:usb0="00000001" w:usb1="080E0000" w:usb2="00000000" w:usb3="00000000" w:csb0="00040000" w:csb1="00000000"/>
  </w:font>
  <w:font w:name="方正仿宋_GB2312">
    <w:panose1 w:val="02000000000000000000"/>
    <w:charset w:val="86"/>
    <w:family w:val="auto"/>
    <w:pitch w:val="default"/>
    <w:sig w:usb0="A00002BF" w:usb1="184F6CFA" w:usb2="00000012" w:usb3="00000000" w:csb0="00040001" w:csb1="00000000"/>
    <w:embedRegular r:id="rId8" w:fontKey="{FDDBB2B0-A14F-40FA-B4B0-3F7F6DDBF9E9}"/>
  </w:font>
  <w:font w:name="方正仿宋_GBK">
    <w:panose1 w:val="02000000000000000000"/>
    <w:charset w:val="86"/>
    <w:family w:val="auto"/>
    <w:pitch w:val="default"/>
    <w:sig w:usb0="A00002BF" w:usb1="38CF7CFA" w:usb2="00082016" w:usb3="00000000" w:csb0="00040001" w:csb1="00000000"/>
  </w:font>
  <w:font w:name="微软雅黑 Light">
    <w:panose1 w:val="020B0502040204020203"/>
    <w:charset w:val="86"/>
    <w:family w:val="auto"/>
    <w:pitch w:val="default"/>
    <w:sig w:usb0="80000287" w:usb1="2ACF0010" w:usb2="00000016" w:usb3="00000000" w:csb0="0004001F" w:csb1="00000000"/>
  </w:font>
  <w:font w:name="华文隶书">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方正仿宋简体">
    <w:panose1 w:val="03000509000000000000"/>
    <w:charset w:val="86"/>
    <w:family w:val="auto"/>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新宋体">
    <w:panose1 w:val="02010609030101010101"/>
    <w:charset w:val="86"/>
    <w:family w:val="auto"/>
    <w:pitch w:val="default"/>
    <w:sig w:usb0="000002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auto"/>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D24BF">
    <w:pPr>
      <w:pStyle w:val="6"/>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9AF6C">
    <w:pPr>
      <w:pStyle w:val="6"/>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AF8DE">
    <w:pPr>
      <w:pStyle w:val="6"/>
      <w:ind w:firstLine="360"/>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0C4E0">
    <w:pPr>
      <w:pStyle w:val="7"/>
      <w:pBdr>
        <w:bottom w:val="none" w:color="auto" w:sz="0" w:space="0"/>
      </w:pBdr>
      <w:ind w:firstLine="36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5EF22">
    <w:pPr>
      <w:pStyle w:val="7"/>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34796">
    <w:pPr>
      <w:pStyle w:val="7"/>
      <w:ind w:firstLine="360"/>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3411F"/>
    <w:rsid w:val="030635BF"/>
    <w:rsid w:val="06A116ED"/>
    <w:rsid w:val="08C47A01"/>
    <w:rsid w:val="096050BE"/>
    <w:rsid w:val="14FA2159"/>
    <w:rsid w:val="1EB06519"/>
    <w:rsid w:val="1F071EB1"/>
    <w:rsid w:val="21711C44"/>
    <w:rsid w:val="26DB3710"/>
    <w:rsid w:val="27F522DB"/>
    <w:rsid w:val="28A54C15"/>
    <w:rsid w:val="2F860BD0"/>
    <w:rsid w:val="30783819"/>
    <w:rsid w:val="30E672FF"/>
    <w:rsid w:val="30EF1562"/>
    <w:rsid w:val="33C148CD"/>
    <w:rsid w:val="35E11256"/>
    <w:rsid w:val="3C29300F"/>
    <w:rsid w:val="3CE0073A"/>
    <w:rsid w:val="3F06588A"/>
    <w:rsid w:val="41393CF5"/>
    <w:rsid w:val="41984EBF"/>
    <w:rsid w:val="420E7D4A"/>
    <w:rsid w:val="4258464E"/>
    <w:rsid w:val="43471329"/>
    <w:rsid w:val="45012D7B"/>
    <w:rsid w:val="46EB3CE3"/>
    <w:rsid w:val="47811F51"/>
    <w:rsid w:val="47EB0AD9"/>
    <w:rsid w:val="4C52210E"/>
    <w:rsid w:val="4CCE79E7"/>
    <w:rsid w:val="4D4B1038"/>
    <w:rsid w:val="4DEE5E67"/>
    <w:rsid w:val="54C33BA9"/>
    <w:rsid w:val="58141314"/>
    <w:rsid w:val="586A3A44"/>
    <w:rsid w:val="58CF63B2"/>
    <w:rsid w:val="5F9E149B"/>
    <w:rsid w:val="603C28E6"/>
    <w:rsid w:val="61A11716"/>
    <w:rsid w:val="65644F35"/>
    <w:rsid w:val="65E360EC"/>
    <w:rsid w:val="6B152326"/>
    <w:rsid w:val="6BAD517D"/>
    <w:rsid w:val="6CCA7D73"/>
    <w:rsid w:val="6CCC3665"/>
    <w:rsid w:val="6DCE2F61"/>
    <w:rsid w:val="75B570E6"/>
    <w:rsid w:val="790E548B"/>
    <w:rsid w:val="7B3D7962"/>
    <w:rsid w:val="7F547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uiPriority w:val="0"/>
  </w:style>
  <w:style w:type="paragraph" w:styleId="9">
    <w:name w:val="Normal (Web)"/>
    <w:basedOn w:val="1"/>
    <w:uiPriority w:val="0"/>
    <w:rPr>
      <w:sz w:val="24"/>
    </w:rPr>
  </w:style>
  <w:style w:type="paragraph" w:styleId="10">
    <w:name w:val="Title"/>
    <w:basedOn w:val="1"/>
    <w:qFormat/>
    <w:uiPriority w:val="0"/>
    <w:pPr>
      <w:spacing w:before="240" w:beforeLines="0" w:beforeAutospacing="0" w:after="60" w:afterLines="0" w:afterAutospacing="0"/>
      <w:jc w:val="center"/>
      <w:outlineLvl w:val="0"/>
    </w:pPr>
    <w:rPr>
      <w:rFonts w:ascii="Arial" w:hAnsi="Arial"/>
      <w:b/>
      <w:sz w:val="32"/>
    </w:rPr>
  </w:style>
  <w:style w:type="character" w:styleId="13">
    <w:name w:val="Strong"/>
    <w:basedOn w:val="12"/>
    <w:qFormat/>
    <w:uiPriority w:val="0"/>
    <w:rPr>
      <w:b/>
    </w:rPr>
  </w:style>
  <w:style w:type="paragraph" w:customStyle="1" w:styleId="14">
    <w:name w:val="WPSOffice手动目录 1"/>
    <w:uiPriority w:val="0"/>
    <w:pPr>
      <w:ind w:leftChars="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80</Pages>
  <Words>40215</Words>
  <Characters>40581</Characters>
  <Lines>0</Lines>
  <Paragraphs>0</Paragraphs>
  <TotalTime>14</TotalTime>
  <ScaleCrop>false</ScaleCrop>
  <LinksUpToDate>false</LinksUpToDate>
  <CharactersWithSpaces>41217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2025-03-31T09:04:00Z</dcterms:created>
  <dc:creator>admin</dc:creator>
  <cp:lastModifiedBy>雍腾(2016010053)</cp:lastModifiedBy>
  <dcterms:modified xsi:type="dcterms:W3CDTF">2025-04-01T09:49:10Z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eyJoZGlkIjoiNDk0OGNlMGE3YjIzOTcwZjMxYjgwY2MzNmMyYzYzMDYiLCJ1c2VySWQiOiI0MjYyMzc0MzAifQ==</vt:lpwstr>
  </property>
  <property fmtid="{D5CDD505-2E9C-101B-9397-08002B2CF9AE}" pid="4" name="ICV">
    <vt:lpwstr>A0CCA85A5B4147A5B7A33D1ACB051C57_12</vt:lpwstr>
  </property>
</Properties>
</file>